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39377" w14:textId="12F806E7" w:rsidR="00677BB5" w:rsidRPr="00677BB5" w:rsidRDefault="00677BB5" w:rsidP="003A14A8">
      <w:pPr>
        <w:shd w:val="clear" w:color="auto" w:fill="FFFFFF"/>
        <w:spacing w:after="173" w:line="240" w:lineRule="auto"/>
        <w:jc w:val="center"/>
        <w:rPr>
          <w:rFonts w:ascii="Noto Sans" w:eastAsia="Times New Roman" w:hAnsi="Noto Sans" w:cs="Noto Sans"/>
          <w:b/>
          <w:bCs/>
          <w:color w:val="333333"/>
          <w:kern w:val="0"/>
          <w:sz w:val="30"/>
          <w:szCs w:val="30"/>
          <w:u w:val="single"/>
          <w:lang w:eastAsia="fr-CA"/>
          <w14:ligatures w14:val="none"/>
        </w:rPr>
      </w:pPr>
      <w:r w:rsidRPr="00677BB5">
        <w:rPr>
          <w:rFonts w:ascii="Noto Sans" w:eastAsia="Times New Roman" w:hAnsi="Noto Sans" w:cs="Noto Sans"/>
          <w:b/>
          <w:bCs/>
          <w:color w:val="333333"/>
          <w:kern w:val="0"/>
          <w:sz w:val="44"/>
          <w:szCs w:val="44"/>
          <w:u w:val="single"/>
          <w:lang w:eastAsia="fr-CA"/>
          <w14:ligatures w14:val="none"/>
        </w:rPr>
        <w:t>LE</w:t>
      </w:r>
      <w:r w:rsidRPr="00677BB5">
        <w:rPr>
          <w:rFonts w:ascii="Noto Sans" w:eastAsia="Times New Roman" w:hAnsi="Noto Sans" w:cs="Noto Sans"/>
          <w:b/>
          <w:bCs/>
          <w:color w:val="333333"/>
          <w:kern w:val="0"/>
          <w:sz w:val="30"/>
          <w:szCs w:val="30"/>
          <w:u w:val="single"/>
          <w:lang w:eastAsia="fr-CA"/>
          <w14:ligatures w14:val="none"/>
        </w:rPr>
        <w:t xml:space="preserve"> </w:t>
      </w:r>
      <w:r w:rsidRPr="00677BB5">
        <w:rPr>
          <w:rFonts w:ascii="Noto Sans" w:eastAsia="Times New Roman" w:hAnsi="Noto Sans" w:cs="Noto Sans"/>
          <w:b/>
          <w:bCs/>
          <w:color w:val="333333"/>
          <w:kern w:val="0"/>
          <w:sz w:val="44"/>
          <w:szCs w:val="44"/>
          <w:u w:val="single"/>
          <w:lang w:eastAsia="fr-CA"/>
          <w14:ligatures w14:val="none"/>
        </w:rPr>
        <w:t>BOTULISME</w:t>
      </w:r>
    </w:p>
    <w:p w14:paraId="04F2A35E" w14:textId="378CC69C" w:rsidR="00487ECC" w:rsidRPr="00606AD7" w:rsidRDefault="00487ECC" w:rsidP="00487ECC">
      <w:pPr>
        <w:shd w:val="clear" w:color="auto" w:fill="FFFFFF"/>
        <w:spacing w:after="173" w:line="240" w:lineRule="auto"/>
        <w:rPr>
          <w:rFonts w:ascii="Noto Sans" w:eastAsia="Times New Roman" w:hAnsi="Noto Sans" w:cs="Noto Sans"/>
          <w:color w:val="333333"/>
          <w:kern w:val="0"/>
          <w:sz w:val="24"/>
          <w:szCs w:val="24"/>
          <w:lang w:eastAsia="fr-CA"/>
          <w14:ligatures w14:val="none"/>
        </w:rPr>
      </w:pPr>
      <w:r w:rsidRPr="00606AD7">
        <w:rPr>
          <w:rFonts w:ascii="Noto Sans" w:eastAsia="Times New Roman" w:hAnsi="Noto Sans" w:cs="Noto Sans"/>
          <w:color w:val="333333"/>
          <w:kern w:val="0"/>
          <w:sz w:val="24"/>
          <w:szCs w:val="24"/>
          <w:lang w:eastAsia="fr-CA"/>
          <w14:ligatures w14:val="none"/>
        </w:rPr>
        <w:t xml:space="preserve">Avez-vous déjà entendu parler du botulisme? Cette maladie d’origine alimentaire est peut-être moins connue que d’autres, mais elle peut avoir de graves conséquences. </w:t>
      </w:r>
      <w:r w:rsidR="00677BB5" w:rsidRPr="00606AD7">
        <w:rPr>
          <w:rFonts w:ascii="Noto Sans" w:eastAsia="Times New Roman" w:hAnsi="Noto Sans" w:cs="Noto Sans"/>
          <w:color w:val="333333"/>
          <w:kern w:val="0"/>
          <w:sz w:val="24"/>
          <w:szCs w:val="24"/>
          <w:lang w:eastAsia="fr-CA"/>
          <w14:ligatures w14:val="none"/>
        </w:rPr>
        <w:t>G</w:t>
      </w:r>
      <w:r w:rsidRPr="00606AD7">
        <w:rPr>
          <w:rFonts w:ascii="Noto Sans" w:eastAsia="Times New Roman" w:hAnsi="Noto Sans" w:cs="Noto Sans"/>
          <w:color w:val="333333"/>
          <w:kern w:val="0"/>
          <w:sz w:val="24"/>
          <w:szCs w:val="24"/>
          <w:lang w:eastAsia="fr-CA"/>
          <w14:ligatures w14:val="none"/>
        </w:rPr>
        <w:t>râce à l’adoption de</w:t>
      </w:r>
      <w:r w:rsidR="00677BB5" w:rsidRPr="00606AD7">
        <w:rPr>
          <w:rFonts w:ascii="Noto Sans" w:eastAsia="Times New Roman" w:hAnsi="Noto Sans" w:cs="Noto Sans"/>
          <w:color w:val="333333"/>
          <w:kern w:val="0"/>
          <w:sz w:val="24"/>
          <w:szCs w:val="24"/>
          <w:lang w:eastAsia="fr-CA"/>
          <w14:ligatures w14:val="none"/>
        </w:rPr>
        <w:t xml:space="preserve"> bonne</w:t>
      </w:r>
      <w:r w:rsidRPr="00606AD7">
        <w:rPr>
          <w:rFonts w:ascii="Noto Sans" w:eastAsia="Times New Roman" w:hAnsi="Noto Sans" w:cs="Noto Sans"/>
          <w:color w:val="333333"/>
          <w:kern w:val="0"/>
          <w:sz w:val="24"/>
          <w:szCs w:val="24"/>
          <w:lang w:eastAsia="fr-CA"/>
          <w14:ligatures w14:val="none"/>
        </w:rPr>
        <w:t xml:space="preserve"> pratiques alimentaires sûres </w:t>
      </w:r>
      <w:r w:rsidR="00677BB5" w:rsidRPr="00606AD7">
        <w:rPr>
          <w:rFonts w:ascii="Noto Sans" w:eastAsia="Times New Roman" w:hAnsi="Noto Sans" w:cs="Noto Sans"/>
          <w:color w:val="333333"/>
          <w:kern w:val="0"/>
          <w:sz w:val="24"/>
          <w:szCs w:val="24"/>
          <w:lang w:eastAsia="fr-CA"/>
          <w14:ligatures w14:val="none"/>
        </w:rPr>
        <w:t>le risque peut être éliminé.</w:t>
      </w:r>
    </w:p>
    <w:p w14:paraId="27888E97" w14:textId="77777777" w:rsidR="00A3718F" w:rsidRDefault="00487ECC" w:rsidP="00A3718F">
      <w:pPr>
        <w:shd w:val="clear" w:color="auto" w:fill="FFFFFF"/>
        <w:spacing w:after="173" w:line="240" w:lineRule="auto"/>
        <w:rPr>
          <w:rFonts w:ascii="Noto Sans" w:eastAsia="Times New Roman" w:hAnsi="Noto Sans" w:cs="Noto Sans"/>
          <w:color w:val="333333"/>
          <w:kern w:val="0"/>
          <w:sz w:val="24"/>
          <w:szCs w:val="24"/>
          <w:lang w:eastAsia="fr-CA"/>
          <w14:ligatures w14:val="none"/>
        </w:rPr>
      </w:pPr>
      <w:r w:rsidRPr="00606AD7">
        <w:rPr>
          <w:rFonts w:ascii="Noto Sans" w:eastAsia="Times New Roman" w:hAnsi="Noto Sans" w:cs="Noto Sans"/>
          <w:color w:val="333333"/>
          <w:kern w:val="0"/>
          <w:sz w:val="24"/>
          <w:szCs w:val="24"/>
          <w:lang w:eastAsia="fr-CA"/>
          <w14:ligatures w14:val="none"/>
        </w:rPr>
        <w:t>Le botulisme est causé par la consommation d’aliments et de boissons contaminés par la toxine botulinique, une toxine puissante produite par une bactérie a</w:t>
      </w:r>
      <w:r w:rsidR="00A3718F">
        <w:rPr>
          <w:rFonts w:ascii="Noto Sans" w:eastAsia="Times New Roman" w:hAnsi="Noto Sans" w:cs="Noto Sans"/>
          <w:color w:val="333333"/>
          <w:kern w:val="0"/>
          <w:sz w:val="24"/>
          <w:szCs w:val="24"/>
          <w:lang w:eastAsia="fr-CA"/>
          <w14:ligatures w14:val="none"/>
        </w:rPr>
        <w:t>p</w:t>
      </w:r>
      <w:r w:rsidRPr="00606AD7">
        <w:rPr>
          <w:rFonts w:ascii="Noto Sans" w:eastAsia="Times New Roman" w:hAnsi="Noto Sans" w:cs="Noto Sans"/>
          <w:color w:val="333333"/>
          <w:kern w:val="0"/>
          <w:sz w:val="24"/>
          <w:szCs w:val="24"/>
          <w:lang w:eastAsia="fr-CA"/>
          <w14:ligatures w14:val="none"/>
        </w:rPr>
        <w:t>pelée </w:t>
      </w:r>
      <w:r w:rsidRPr="00606AD7">
        <w:rPr>
          <w:rFonts w:ascii="Noto Sans" w:eastAsia="Times New Roman" w:hAnsi="Noto Sans" w:cs="Noto Sans"/>
          <w:i/>
          <w:iCs/>
          <w:color w:val="333333"/>
          <w:kern w:val="0"/>
          <w:sz w:val="24"/>
          <w:szCs w:val="24"/>
          <w:lang w:eastAsia="fr-CA"/>
          <w14:ligatures w14:val="none"/>
        </w:rPr>
        <w:t>Clostridium botulinum</w:t>
      </w:r>
      <w:r w:rsidRPr="00606AD7">
        <w:rPr>
          <w:rFonts w:ascii="Noto Sans" w:eastAsia="Times New Roman" w:hAnsi="Noto Sans" w:cs="Noto Sans"/>
          <w:color w:val="333333"/>
          <w:kern w:val="0"/>
          <w:sz w:val="24"/>
          <w:szCs w:val="24"/>
          <w:lang w:eastAsia="fr-CA"/>
          <w14:ligatures w14:val="none"/>
        </w:rPr>
        <w:t xml:space="preserve">. </w:t>
      </w:r>
    </w:p>
    <w:p w14:paraId="62138FC3" w14:textId="16ED454E" w:rsidR="007928C2" w:rsidRPr="00BF6E70" w:rsidRDefault="007928C2" w:rsidP="00A3718F">
      <w:pPr>
        <w:shd w:val="clear" w:color="auto" w:fill="FFFFFF"/>
        <w:spacing w:after="173" w:line="240" w:lineRule="auto"/>
        <w:rPr>
          <w:rFonts w:ascii="Noto Sans" w:eastAsia="Times New Roman" w:hAnsi="Noto Sans" w:cs="Noto Sans"/>
          <w:color w:val="333333"/>
          <w:kern w:val="0"/>
          <w:sz w:val="32"/>
          <w:szCs w:val="32"/>
          <w:u w:val="single"/>
          <w:lang w:eastAsia="fr-CA"/>
          <w14:ligatures w14:val="none"/>
        </w:rPr>
      </w:pPr>
      <w:r w:rsidRPr="00BF6E70">
        <w:rPr>
          <w:rFonts w:ascii="Lato" w:eastAsia="Times New Roman" w:hAnsi="Lato" w:cs="Noto Sans"/>
          <w:b/>
          <w:bCs/>
          <w:color w:val="333333"/>
          <w:kern w:val="0"/>
          <w:sz w:val="32"/>
          <w:szCs w:val="32"/>
          <w:u w:val="single"/>
          <w:lang w:eastAsia="fr-CA"/>
          <w14:ligatures w14:val="none"/>
        </w:rPr>
        <w:t>Risques pour la santé</w:t>
      </w:r>
    </w:p>
    <w:p w14:paraId="237F1245" w14:textId="77777777" w:rsidR="007928C2" w:rsidRPr="00A3718F" w:rsidRDefault="007928C2" w:rsidP="007928C2">
      <w:pPr>
        <w:shd w:val="clear" w:color="auto" w:fill="FFFFFF"/>
        <w:spacing w:after="173" w:line="240" w:lineRule="auto"/>
        <w:rPr>
          <w:rFonts w:ascii="Noto Sans" w:eastAsia="Times New Roman" w:hAnsi="Noto Sans" w:cs="Noto Sans"/>
          <w:color w:val="333333"/>
          <w:kern w:val="0"/>
          <w:sz w:val="24"/>
          <w:szCs w:val="24"/>
          <w:lang w:eastAsia="fr-CA"/>
          <w14:ligatures w14:val="none"/>
        </w:rPr>
      </w:pPr>
      <w:r w:rsidRPr="00A3718F">
        <w:rPr>
          <w:rFonts w:ascii="Noto Sans" w:eastAsia="Times New Roman" w:hAnsi="Noto Sans" w:cs="Noto Sans"/>
          <w:color w:val="333333"/>
          <w:kern w:val="0"/>
          <w:sz w:val="24"/>
          <w:szCs w:val="24"/>
          <w:lang w:eastAsia="fr-CA"/>
          <w14:ligatures w14:val="none"/>
        </w:rPr>
        <w:t>Le </w:t>
      </w:r>
      <w:hyperlink r:id="rId5" w:history="1">
        <w:r w:rsidRPr="00A3718F">
          <w:rPr>
            <w:rFonts w:ascii="Noto Sans" w:eastAsia="Times New Roman" w:hAnsi="Noto Sans" w:cs="Noto Sans"/>
            <w:color w:val="284162"/>
            <w:kern w:val="0"/>
            <w:sz w:val="24"/>
            <w:szCs w:val="24"/>
            <w:u w:val="single"/>
            <w:lang w:eastAsia="fr-CA"/>
            <w14:ligatures w14:val="none"/>
          </w:rPr>
          <w:t>Botulisme</w:t>
        </w:r>
      </w:hyperlink>
      <w:r w:rsidRPr="00A3718F">
        <w:rPr>
          <w:rFonts w:ascii="Noto Sans" w:eastAsia="Times New Roman" w:hAnsi="Noto Sans" w:cs="Noto Sans"/>
          <w:color w:val="333333"/>
          <w:kern w:val="0"/>
          <w:sz w:val="24"/>
          <w:szCs w:val="24"/>
          <w:lang w:eastAsia="fr-CA"/>
          <w14:ligatures w14:val="none"/>
        </w:rPr>
        <w:t> est une maladie grave, parfois fatale, qui survient après avoir consommé des aliments qui n'ont pas été mis en conserve ou en bouteille de façon appropriée. Le botulisme est causé par une bactérie appelée Clostridium botulinum (</w:t>
      </w:r>
      <w:proofErr w:type="gramStart"/>
      <w:r w:rsidRPr="00A3718F">
        <w:rPr>
          <w:rFonts w:ascii="Noto Sans" w:eastAsia="Times New Roman" w:hAnsi="Noto Sans" w:cs="Noto Sans"/>
          <w:color w:val="333333"/>
          <w:kern w:val="0"/>
          <w:sz w:val="24"/>
          <w:szCs w:val="24"/>
          <w:lang w:eastAsia="fr-CA"/>
          <w14:ligatures w14:val="none"/>
        </w:rPr>
        <w:t>C. .botulinum</w:t>
      </w:r>
      <w:proofErr w:type="gramEnd"/>
      <w:r w:rsidRPr="00A3718F">
        <w:rPr>
          <w:rFonts w:ascii="Noto Sans" w:eastAsia="Times New Roman" w:hAnsi="Noto Sans" w:cs="Noto Sans"/>
          <w:color w:val="333333"/>
          <w:kern w:val="0"/>
          <w:sz w:val="24"/>
          <w:szCs w:val="24"/>
          <w:lang w:eastAsia="fr-CA"/>
          <w14:ligatures w14:val="none"/>
        </w:rPr>
        <w:t>). La bactérie peut se développer dans un milieu humide et sans oxygène; la mise en conserve ou en bouteille inadéquate offre donc des conditions idéales qui permettent aux bactéries de se multiplier et de produire la toxine.</w:t>
      </w:r>
    </w:p>
    <w:p w14:paraId="5CECA028" w14:textId="77777777" w:rsidR="007928C2" w:rsidRPr="00A3718F" w:rsidRDefault="007928C2" w:rsidP="007928C2">
      <w:pPr>
        <w:shd w:val="clear" w:color="auto" w:fill="FFFFFF"/>
        <w:spacing w:after="173" w:line="240" w:lineRule="auto"/>
        <w:rPr>
          <w:rFonts w:ascii="Noto Sans" w:eastAsia="Times New Roman" w:hAnsi="Noto Sans" w:cs="Noto Sans"/>
          <w:color w:val="333333"/>
          <w:kern w:val="0"/>
          <w:sz w:val="24"/>
          <w:szCs w:val="24"/>
          <w:lang w:eastAsia="fr-CA"/>
          <w14:ligatures w14:val="none"/>
        </w:rPr>
      </w:pPr>
      <w:r w:rsidRPr="00A3718F">
        <w:rPr>
          <w:rFonts w:ascii="Noto Sans" w:eastAsia="Times New Roman" w:hAnsi="Noto Sans" w:cs="Noto Sans"/>
          <w:color w:val="333333"/>
          <w:kern w:val="0"/>
          <w:sz w:val="24"/>
          <w:szCs w:val="24"/>
          <w:lang w:eastAsia="fr-CA"/>
          <w14:ligatures w14:val="none"/>
        </w:rPr>
        <w:t>Les symptômes du botulisme se manifestent généralement de 12 à 36 heures après l'ingestion des aliments contaminés. Les symptômes peuvent inclure les suivants :</w:t>
      </w:r>
    </w:p>
    <w:p w14:paraId="38DC1056" w14:textId="1B01A476" w:rsidR="007928C2" w:rsidRPr="00A3718F" w:rsidRDefault="00CB5CC4" w:rsidP="00CB5CC4">
      <w:pPr>
        <w:numPr>
          <w:ilvl w:val="0"/>
          <w:numId w:val="1"/>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r w:rsidRPr="00A3718F">
        <w:rPr>
          <w:rFonts w:ascii="Noto Sans" w:eastAsia="Times New Roman" w:hAnsi="Noto Sans" w:cs="Noto Sans"/>
          <w:color w:val="333333"/>
          <w:kern w:val="0"/>
          <w:sz w:val="24"/>
          <w:szCs w:val="24"/>
          <w:lang w:eastAsia="fr-CA"/>
          <w14:ligatures w14:val="none"/>
        </w:rPr>
        <w:t>N</w:t>
      </w:r>
      <w:r w:rsidR="007928C2" w:rsidRPr="00A3718F">
        <w:rPr>
          <w:rFonts w:ascii="Noto Sans" w:eastAsia="Times New Roman" w:hAnsi="Noto Sans" w:cs="Noto Sans"/>
          <w:color w:val="333333"/>
          <w:kern w:val="0"/>
          <w:sz w:val="24"/>
          <w:szCs w:val="24"/>
          <w:lang w:eastAsia="fr-CA"/>
          <w14:ligatures w14:val="none"/>
        </w:rPr>
        <w:t>ausée</w:t>
      </w:r>
      <w:r w:rsidRPr="00A3718F">
        <w:rPr>
          <w:rFonts w:ascii="Noto Sans" w:eastAsia="Times New Roman" w:hAnsi="Noto Sans" w:cs="Noto Sans"/>
          <w:color w:val="333333"/>
          <w:kern w:val="0"/>
          <w:sz w:val="24"/>
          <w:szCs w:val="24"/>
          <w:lang w:eastAsia="fr-CA"/>
          <w14:ligatures w14:val="none"/>
        </w:rPr>
        <w:t xml:space="preserve">, </w:t>
      </w:r>
      <w:r w:rsidR="007928C2" w:rsidRPr="00A3718F">
        <w:rPr>
          <w:rFonts w:ascii="Noto Sans" w:eastAsia="Times New Roman" w:hAnsi="Noto Sans" w:cs="Noto Sans"/>
          <w:color w:val="333333"/>
          <w:kern w:val="0"/>
          <w:sz w:val="24"/>
          <w:szCs w:val="24"/>
          <w:lang w:eastAsia="fr-CA"/>
          <w14:ligatures w14:val="none"/>
        </w:rPr>
        <w:t>vomissement</w:t>
      </w:r>
      <w:r w:rsidRPr="00A3718F">
        <w:rPr>
          <w:rFonts w:ascii="Noto Sans" w:eastAsia="Times New Roman" w:hAnsi="Noto Sans" w:cs="Noto Sans"/>
          <w:color w:val="333333"/>
          <w:kern w:val="0"/>
          <w:sz w:val="24"/>
          <w:szCs w:val="24"/>
          <w:lang w:eastAsia="fr-CA"/>
          <w14:ligatures w14:val="none"/>
        </w:rPr>
        <w:t xml:space="preserve">, </w:t>
      </w:r>
      <w:r w:rsidR="007928C2" w:rsidRPr="00A3718F">
        <w:rPr>
          <w:rFonts w:ascii="Noto Sans" w:eastAsia="Times New Roman" w:hAnsi="Noto Sans" w:cs="Noto Sans"/>
          <w:color w:val="333333"/>
          <w:kern w:val="0"/>
          <w:sz w:val="24"/>
          <w:szCs w:val="24"/>
          <w:lang w:eastAsia="fr-CA"/>
          <w14:ligatures w14:val="none"/>
        </w:rPr>
        <w:t>fatigue</w:t>
      </w:r>
      <w:r w:rsidRPr="00A3718F">
        <w:rPr>
          <w:rFonts w:ascii="Noto Sans" w:eastAsia="Times New Roman" w:hAnsi="Noto Sans" w:cs="Noto Sans"/>
          <w:color w:val="333333"/>
          <w:kern w:val="0"/>
          <w:sz w:val="24"/>
          <w:szCs w:val="24"/>
          <w:lang w:eastAsia="fr-CA"/>
          <w14:ligatures w14:val="none"/>
        </w:rPr>
        <w:t xml:space="preserve">, </w:t>
      </w:r>
      <w:r w:rsidR="007928C2" w:rsidRPr="00A3718F">
        <w:rPr>
          <w:rFonts w:ascii="Noto Sans" w:eastAsia="Times New Roman" w:hAnsi="Noto Sans" w:cs="Noto Sans"/>
          <w:color w:val="333333"/>
          <w:kern w:val="0"/>
          <w:sz w:val="24"/>
          <w:szCs w:val="24"/>
          <w:lang w:eastAsia="fr-CA"/>
          <w14:ligatures w14:val="none"/>
        </w:rPr>
        <w:t>vertige</w:t>
      </w:r>
      <w:r w:rsidRPr="00A3718F">
        <w:rPr>
          <w:rFonts w:ascii="Noto Sans" w:eastAsia="Times New Roman" w:hAnsi="Noto Sans" w:cs="Noto Sans"/>
          <w:color w:val="333333"/>
          <w:kern w:val="0"/>
          <w:sz w:val="24"/>
          <w:szCs w:val="24"/>
          <w:lang w:eastAsia="fr-CA"/>
          <w14:ligatures w14:val="none"/>
        </w:rPr>
        <w:t xml:space="preserve">, </w:t>
      </w:r>
      <w:r w:rsidR="007928C2" w:rsidRPr="00A3718F">
        <w:rPr>
          <w:rFonts w:ascii="Noto Sans" w:eastAsia="Times New Roman" w:hAnsi="Noto Sans" w:cs="Noto Sans"/>
          <w:color w:val="333333"/>
          <w:kern w:val="0"/>
          <w:sz w:val="24"/>
          <w:szCs w:val="24"/>
          <w:lang w:eastAsia="fr-CA"/>
          <w14:ligatures w14:val="none"/>
        </w:rPr>
        <w:t>maux de tête</w:t>
      </w:r>
    </w:p>
    <w:p w14:paraId="2813B2CB" w14:textId="77777777" w:rsidR="00BF6E70" w:rsidRDefault="007928C2" w:rsidP="00BF6E70">
      <w:pPr>
        <w:numPr>
          <w:ilvl w:val="0"/>
          <w:numId w:val="1"/>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proofErr w:type="gramStart"/>
      <w:r w:rsidRPr="00A3718F">
        <w:rPr>
          <w:rFonts w:ascii="Noto Sans" w:eastAsia="Times New Roman" w:hAnsi="Noto Sans" w:cs="Noto Sans"/>
          <w:color w:val="333333"/>
          <w:kern w:val="0"/>
          <w:sz w:val="24"/>
          <w:szCs w:val="24"/>
          <w:lang w:eastAsia="fr-CA"/>
          <w14:ligatures w14:val="none"/>
        </w:rPr>
        <w:t>assèchement</w:t>
      </w:r>
      <w:proofErr w:type="gramEnd"/>
      <w:r w:rsidRPr="00A3718F">
        <w:rPr>
          <w:rFonts w:ascii="Noto Sans" w:eastAsia="Times New Roman" w:hAnsi="Noto Sans" w:cs="Noto Sans"/>
          <w:color w:val="333333"/>
          <w:kern w:val="0"/>
          <w:sz w:val="24"/>
          <w:szCs w:val="24"/>
          <w:lang w:eastAsia="fr-CA"/>
          <w14:ligatures w14:val="none"/>
        </w:rPr>
        <w:t xml:space="preserve"> de la gorge et du nez</w:t>
      </w:r>
      <w:r w:rsidR="00BF6E70">
        <w:rPr>
          <w:rFonts w:ascii="Noto Sans" w:eastAsia="Times New Roman" w:hAnsi="Noto Sans" w:cs="Noto Sans"/>
          <w:color w:val="333333"/>
          <w:kern w:val="0"/>
          <w:sz w:val="24"/>
          <w:szCs w:val="24"/>
          <w:lang w:eastAsia="fr-CA"/>
          <w14:ligatures w14:val="none"/>
        </w:rPr>
        <w:t xml:space="preserve">, </w:t>
      </w:r>
      <w:r w:rsidRPr="00BF6E70">
        <w:rPr>
          <w:rFonts w:ascii="Noto Sans" w:eastAsia="Times New Roman" w:hAnsi="Noto Sans" w:cs="Noto Sans"/>
          <w:color w:val="333333"/>
          <w:kern w:val="0"/>
          <w:sz w:val="24"/>
          <w:szCs w:val="24"/>
          <w:lang w:eastAsia="fr-CA"/>
          <w14:ligatures w14:val="none"/>
        </w:rPr>
        <w:t>insuffisance respiratoire</w:t>
      </w:r>
      <w:r w:rsidR="00CB5CC4" w:rsidRPr="00BF6E70">
        <w:rPr>
          <w:rFonts w:ascii="Noto Sans" w:eastAsia="Times New Roman" w:hAnsi="Noto Sans" w:cs="Noto Sans"/>
          <w:color w:val="333333"/>
          <w:kern w:val="0"/>
          <w:sz w:val="24"/>
          <w:szCs w:val="24"/>
          <w:lang w:eastAsia="fr-CA"/>
          <w14:ligatures w14:val="none"/>
        </w:rPr>
        <w:t xml:space="preserve">, </w:t>
      </w:r>
      <w:r w:rsidRPr="00BF6E70">
        <w:rPr>
          <w:rFonts w:ascii="Noto Sans" w:eastAsia="Times New Roman" w:hAnsi="Noto Sans" w:cs="Noto Sans"/>
          <w:color w:val="333333"/>
          <w:kern w:val="0"/>
          <w:sz w:val="24"/>
          <w:szCs w:val="24"/>
          <w:lang w:eastAsia="fr-CA"/>
          <w14:ligatures w14:val="none"/>
        </w:rPr>
        <w:t>paralysie</w:t>
      </w:r>
    </w:p>
    <w:p w14:paraId="588B9629" w14:textId="7FD1A0D3" w:rsidR="00B73DDE" w:rsidRPr="00BF6E70" w:rsidRDefault="007928C2" w:rsidP="00BF6E70">
      <w:pPr>
        <w:numPr>
          <w:ilvl w:val="0"/>
          <w:numId w:val="1"/>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proofErr w:type="gramStart"/>
      <w:r w:rsidRPr="00BF6E70">
        <w:rPr>
          <w:rFonts w:ascii="Noto Sans" w:eastAsia="Times New Roman" w:hAnsi="Noto Sans" w:cs="Noto Sans"/>
          <w:color w:val="333333"/>
          <w:kern w:val="0"/>
          <w:sz w:val="24"/>
          <w:szCs w:val="24"/>
          <w:lang w:eastAsia="fr-CA"/>
          <w14:ligatures w14:val="none"/>
        </w:rPr>
        <w:t>décès</w:t>
      </w:r>
      <w:proofErr w:type="gramEnd"/>
    </w:p>
    <w:p w14:paraId="19F3A48F" w14:textId="4599FA10" w:rsidR="00677BB5" w:rsidRPr="00A3718F" w:rsidRDefault="00677BB5" w:rsidP="00677BB5">
      <w:pPr>
        <w:shd w:val="clear" w:color="auto" w:fill="FFFFFF"/>
        <w:spacing w:after="173" w:line="240" w:lineRule="auto"/>
        <w:rPr>
          <w:rFonts w:ascii="Noto Sans" w:eastAsia="Times New Roman" w:hAnsi="Noto Sans" w:cs="Noto Sans"/>
          <w:color w:val="333333"/>
          <w:kern w:val="0"/>
          <w:sz w:val="24"/>
          <w:szCs w:val="24"/>
          <w:lang w:eastAsia="fr-CA"/>
          <w14:ligatures w14:val="none"/>
        </w:rPr>
      </w:pPr>
      <w:r w:rsidRPr="00A3718F">
        <w:rPr>
          <w:rFonts w:ascii="Noto Sans" w:eastAsia="Times New Roman" w:hAnsi="Noto Sans" w:cs="Noto Sans"/>
          <w:color w:val="333333"/>
          <w:kern w:val="0"/>
          <w:sz w:val="24"/>
          <w:szCs w:val="24"/>
          <w:lang w:eastAsia="fr-CA"/>
          <w14:ligatures w14:val="none"/>
        </w:rPr>
        <w:t xml:space="preserve">Vision floue et double, paupières tombantes, difficultés à avaler et à parler sont les symptômes les plus courants. La paralysie peut atteindre les muscles qui nous aident à respirer, nécessitant l’utilisation d’une ventilation mécanique. Dans certains cas, la guérison peut prendre des mois ou des années. Fait tragique, environ une personne sur </w:t>
      </w:r>
      <w:r w:rsidR="00C4356E" w:rsidRPr="00A3718F">
        <w:rPr>
          <w:rFonts w:ascii="Noto Sans" w:eastAsia="Times New Roman" w:hAnsi="Noto Sans" w:cs="Noto Sans"/>
          <w:color w:val="333333"/>
          <w:kern w:val="0"/>
          <w:sz w:val="24"/>
          <w:szCs w:val="24"/>
          <w:lang w:eastAsia="fr-CA"/>
          <w14:ligatures w14:val="none"/>
        </w:rPr>
        <w:t>dix atteintes</w:t>
      </w:r>
      <w:r w:rsidRPr="00A3718F">
        <w:rPr>
          <w:rFonts w:ascii="Noto Sans" w:eastAsia="Times New Roman" w:hAnsi="Noto Sans" w:cs="Noto Sans"/>
          <w:color w:val="333333"/>
          <w:kern w:val="0"/>
          <w:sz w:val="24"/>
          <w:szCs w:val="24"/>
          <w:lang w:eastAsia="fr-CA"/>
          <w14:ligatures w14:val="none"/>
        </w:rPr>
        <w:t xml:space="preserve"> de botulisme en meurt.</w:t>
      </w:r>
    </w:p>
    <w:p w14:paraId="2A46FFC8" w14:textId="77777777" w:rsidR="007928C2" w:rsidRPr="00A3718F" w:rsidRDefault="007928C2" w:rsidP="007928C2">
      <w:pPr>
        <w:shd w:val="clear" w:color="auto" w:fill="FFFFFF"/>
        <w:spacing w:after="173" w:line="240" w:lineRule="auto"/>
        <w:rPr>
          <w:rFonts w:ascii="Noto Sans" w:eastAsia="Times New Roman" w:hAnsi="Noto Sans" w:cs="Noto Sans"/>
          <w:color w:val="333333"/>
          <w:kern w:val="0"/>
          <w:sz w:val="24"/>
          <w:szCs w:val="24"/>
          <w:lang w:eastAsia="fr-CA"/>
          <w14:ligatures w14:val="none"/>
        </w:rPr>
      </w:pPr>
      <w:r w:rsidRPr="00A3718F">
        <w:rPr>
          <w:rFonts w:ascii="Noto Sans" w:eastAsia="Times New Roman" w:hAnsi="Noto Sans" w:cs="Noto Sans"/>
          <w:color w:val="333333"/>
          <w:kern w:val="0"/>
          <w:sz w:val="24"/>
          <w:szCs w:val="24"/>
          <w:lang w:eastAsia="fr-CA"/>
          <w14:ligatures w14:val="none"/>
        </w:rPr>
        <w:t>Ces symptômes durent généralement entre deux heures et 14 jours, mais certains symptômes peuvent perdurer plus longtemps.</w:t>
      </w:r>
    </w:p>
    <w:p w14:paraId="37B1DFA8" w14:textId="77777777" w:rsidR="00C53EF2" w:rsidRDefault="00C53EF2" w:rsidP="004F08EE">
      <w:pPr>
        <w:rPr>
          <w:rFonts w:ascii="Noto Sans" w:hAnsi="Noto Sans" w:cs="Noto Sans"/>
          <w:color w:val="FF0000"/>
          <w:sz w:val="36"/>
          <w:szCs w:val="36"/>
          <w:u w:val="single"/>
          <w:shd w:val="clear" w:color="auto" w:fill="FFFFFF"/>
        </w:rPr>
      </w:pPr>
    </w:p>
    <w:p w14:paraId="53AEC97E" w14:textId="77777777" w:rsidR="005F4893" w:rsidRPr="00015BE9" w:rsidRDefault="00C53EF2" w:rsidP="00C53EF2">
      <w:pPr>
        <w:rPr>
          <w:rFonts w:ascii="Noto Sans" w:hAnsi="Noto Sans" w:cs="Noto Sans"/>
          <w:b/>
          <w:bCs/>
          <w:color w:val="FF0000"/>
          <w:sz w:val="28"/>
          <w:szCs w:val="28"/>
          <w:u w:val="single"/>
          <w:shd w:val="clear" w:color="auto" w:fill="FFFFFF"/>
        </w:rPr>
      </w:pPr>
      <w:r w:rsidRPr="00C53EF2">
        <w:rPr>
          <w:rFonts w:ascii="Noto Sans" w:hAnsi="Noto Sans" w:cs="Noto Sans"/>
          <w:b/>
          <w:bCs/>
          <w:color w:val="FF0000"/>
          <w:sz w:val="28"/>
          <w:szCs w:val="28"/>
          <w:u w:val="single"/>
          <w:shd w:val="clear" w:color="auto" w:fill="FFFFFF"/>
        </w:rPr>
        <w:lastRenderedPageBreak/>
        <w:t>Cette toxine n'a ni saveur, ni odeur, ni couleur et ne fera pas de moisissures dans le pot. Il n'y a aucune façon de la détecter à la maison. Il faut un test de laboratoire pour y arriver.</w:t>
      </w:r>
    </w:p>
    <w:p w14:paraId="0C7F678D" w14:textId="08FCDCF1" w:rsidR="00C53EF2" w:rsidRPr="00C53EF2" w:rsidRDefault="00C53EF2" w:rsidP="00C53EF2">
      <w:pPr>
        <w:rPr>
          <w:rFonts w:ascii="Noto Sans" w:hAnsi="Noto Sans" w:cs="Noto Sans"/>
          <w:b/>
          <w:bCs/>
          <w:color w:val="FF0000"/>
          <w:sz w:val="28"/>
          <w:szCs w:val="28"/>
          <w:u w:val="single"/>
          <w:shd w:val="clear" w:color="auto" w:fill="FFFFFF"/>
        </w:rPr>
      </w:pPr>
      <w:r w:rsidRPr="00C53EF2">
        <w:rPr>
          <w:rFonts w:ascii="Noto Sans" w:hAnsi="Noto Sans" w:cs="Noto Sans"/>
          <w:b/>
          <w:bCs/>
          <w:color w:val="FF0000"/>
          <w:sz w:val="28"/>
          <w:szCs w:val="28"/>
          <w:u w:val="single"/>
          <w:shd w:val="clear" w:color="auto" w:fill="FFFFFF"/>
        </w:rPr>
        <w:t>Santé Canada estime que chaque année, de 5 à 20 Canadiens décèdent après avoir mangé des conserves maison mal stérilisées.</w:t>
      </w:r>
    </w:p>
    <w:p w14:paraId="31040397" w14:textId="3DDE05D3" w:rsidR="00677BB5" w:rsidRPr="00BF6E70" w:rsidRDefault="00677BB5" w:rsidP="004F08EE">
      <w:pPr>
        <w:rPr>
          <w:rFonts w:ascii="Noto Sans" w:hAnsi="Noto Sans" w:cs="Noto Sans"/>
          <w:color w:val="FF0000"/>
          <w:sz w:val="36"/>
          <w:szCs w:val="36"/>
          <w:u w:val="single"/>
          <w:shd w:val="clear" w:color="auto" w:fill="FFFFFF"/>
        </w:rPr>
      </w:pPr>
      <w:r w:rsidRPr="00940A9D">
        <w:rPr>
          <w:rFonts w:ascii="Lato" w:eastAsia="Times New Roman" w:hAnsi="Lato" w:cs="Noto Sans"/>
          <w:b/>
          <w:bCs/>
          <w:color w:val="333333"/>
          <w:kern w:val="0"/>
          <w:sz w:val="32"/>
          <w:szCs w:val="32"/>
          <w:u w:val="single"/>
          <w:lang w:eastAsia="fr-CA"/>
          <w14:ligatures w14:val="none"/>
        </w:rPr>
        <w:t>Avant de commencer la mise en conserve</w:t>
      </w:r>
    </w:p>
    <w:p w14:paraId="0463DD8D" w14:textId="77777777" w:rsidR="004F08EE" w:rsidRPr="00850A59" w:rsidRDefault="00677BB5" w:rsidP="004F08EE">
      <w:pPr>
        <w:shd w:val="clear" w:color="auto" w:fill="FFFFFF"/>
        <w:spacing w:after="173" w:line="240" w:lineRule="auto"/>
        <w:rPr>
          <w:rFonts w:ascii="Noto Sans" w:eastAsia="Times New Roman" w:hAnsi="Noto Sans" w:cs="Noto Sans"/>
          <w:color w:val="333333"/>
          <w:kern w:val="0"/>
          <w:sz w:val="24"/>
          <w:szCs w:val="24"/>
          <w:lang w:eastAsia="fr-CA"/>
          <w14:ligatures w14:val="none"/>
        </w:rPr>
      </w:pPr>
      <w:r w:rsidRPr="00850A59">
        <w:rPr>
          <w:rFonts w:ascii="Noto Sans" w:eastAsia="Times New Roman" w:hAnsi="Noto Sans" w:cs="Noto Sans"/>
          <w:color w:val="333333"/>
          <w:kern w:val="0"/>
          <w:sz w:val="24"/>
          <w:szCs w:val="24"/>
          <w:lang w:eastAsia="fr-CA"/>
          <w14:ligatures w14:val="none"/>
        </w:rPr>
        <w:t>Les aliments mis en conserve sont classés en deux catégories : aliments très acides et aliments peu acides. Chaque catégorie nécessite une méthode de préparation différente pour empêcher la prolifération de bactéries nuisibles. Avant de commencer la mise en conserve, vous devez déterminer le degré d'acidité de l'aliment.</w:t>
      </w:r>
    </w:p>
    <w:p w14:paraId="1F220A45" w14:textId="0333E72D" w:rsidR="00677BB5" w:rsidRPr="00850A59" w:rsidRDefault="00850A59" w:rsidP="00850A59">
      <w:pPr>
        <w:shd w:val="clear" w:color="auto" w:fill="FFFFFF"/>
        <w:spacing w:after="173" w:line="240" w:lineRule="auto"/>
        <w:rPr>
          <w:rFonts w:ascii="Noto Sans" w:eastAsia="Times New Roman" w:hAnsi="Noto Sans" w:cs="Noto Sans"/>
          <w:color w:val="333333"/>
          <w:kern w:val="0"/>
          <w:sz w:val="24"/>
          <w:szCs w:val="24"/>
          <w:lang w:eastAsia="fr-CA"/>
          <w14:ligatures w14:val="none"/>
        </w:rPr>
      </w:pPr>
      <w:r w:rsidRPr="00850A59">
        <w:rPr>
          <w:rFonts w:ascii="Noto Sans" w:eastAsia="Times New Roman" w:hAnsi="Noto Sans" w:cs="Noto Sans"/>
          <w:b/>
          <w:bCs/>
          <w:color w:val="333333"/>
          <w:kern w:val="0"/>
          <w:sz w:val="30"/>
          <w:szCs w:val="30"/>
          <w:lang w:eastAsia="fr-CA"/>
          <w14:ligatures w14:val="none"/>
        </w:rPr>
        <w:t>-</w:t>
      </w:r>
      <w:r>
        <w:rPr>
          <w:rFonts w:ascii="Noto Sans" w:eastAsia="Times New Roman" w:hAnsi="Noto Sans" w:cs="Noto Sans"/>
          <w:b/>
          <w:bCs/>
          <w:color w:val="333333"/>
          <w:kern w:val="0"/>
          <w:sz w:val="30"/>
          <w:szCs w:val="30"/>
          <w:lang w:eastAsia="fr-CA"/>
          <w14:ligatures w14:val="none"/>
        </w:rPr>
        <w:t xml:space="preserve"> </w:t>
      </w:r>
      <w:r w:rsidR="00677BB5" w:rsidRPr="00850A59">
        <w:rPr>
          <w:rFonts w:ascii="Noto Sans" w:eastAsia="Times New Roman" w:hAnsi="Noto Sans" w:cs="Noto Sans"/>
          <w:b/>
          <w:bCs/>
          <w:color w:val="333333"/>
          <w:kern w:val="0"/>
          <w:sz w:val="30"/>
          <w:szCs w:val="30"/>
          <w:lang w:eastAsia="fr-CA"/>
          <w14:ligatures w14:val="none"/>
        </w:rPr>
        <w:t>Aliments très acides (nécessitent un traitement à l'eau bouillante)</w:t>
      </w:r>
      <w:r w:rsidR="00677BB5" w:rsidRPr="00850A59">
        <w:rPr>
          <w:rFonts w:ascii="Noto Sans" w:eastAsia="Times New Roman" w:hAnsi="Noto Sans" w:cs="Noto Sans"/>
          <w:color w:val="333333"/>
          <w:kern w:val="0"/>
          <w:sz w:val="30"/>
          <w:szCs w:val="30"/>
          <w:lang w:eastAsia="fr-CA"/>
          <w14:ligatures w14:val="none"/>
        </w:rPr>
        <w:br/>
      </w:r>
      <w:r w:rsidR="00677BB5" w:rsidRPr="00850A59">
        <w:rPr>
          <w:rFonts w:ascii="Noto Sans" w:eastAsia="Times New Roman" w:hAnsi="Noto Sans" w:cs="Noto Sans"/>
          <w:color w:val="333333"/>
          <w:kern w:val="0"/>
          <w:sz w:val="24"/>
          <w:szCs w:val="24"/>
          <w:lang w:eastAsia="fr-CA"/>
          <w14:ligatures w14:val="none"/>
        </w:rPr>
        <w:t>Les aliments très acides sont ceux dont le pH (degré d'acidité) est inférieur à 4,6. Une marmite d'eau bouillante permet de chauffer les aliments à 100 °C (212 °F) au niveau de la mer. L'acide naturel qui se trouve dans les aliments empêche la prolifération de la bactérie responsable du botulisme, tandis que cette température permet de tuer la plupart des levures, des moisissures et des bactéries qui peuvent être présentes.</w:t>
      </w:r>
    </w:p>
    <w:p w14:paraId="058F30A5" w14:textId="71E8E1B1" w:rsidR="00677BB5" w:rsidRDefault="00850A59" w:rsidP="00850A59">
      <w:p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r>
        <w:rPr>
          <w:rFonts w:ascii="Noto Sans" w:eastAsia="Times New Roman" w:hAnsi="Noto Sans" w:cs="Noto Sans"/>
          <w:b/>
          <w:bCs/>
          <w:color w:val="333333"/>
          <w:kern w:val="0"/>
          <w:sz w:val="30"/>
          <w:szCs w:val="30"/>
          <w:lang w:eastAsia="fr-CA"/>
          <w14:ligatures w14:val="none"/>
        </w:rPr>
        <w:t xml:space="preserve">- </w:t>
      </w:r>
      <w:r w:rsidR="00677BB5" w:rsidRPr="00677BB5">
        <w:rPr>
          <w:rFonts w:ascii="Noto Sans" w:eastAsia="Times New Roman" w:hAnsi="Noto Sans" w:cs="Noto Sans"/>
          <w:b/>
          <w:bCs/>
          <w:color w:val="333333"/>
          <w:kern w:val="0"/>
          <w:sz w:val="30"/>
          <w:szCs w:val="30"/>
          <w:lang w:eastAsia="fr-CA"/>
          <w14:ligatures w14:val="none"/>
        </w:rPr>
        <w:t>Aliments peu acides (nécessitent une marmite autoclave)</w:t>
      </w:r>
      <w:r w:rsidR="00677BB5" w:rsidRPr="00677BB5">
        <w:rPr>
          <w:rFonts w:ascii="Noto Sans" w:eastAsia="Times New Roman" w:hAnsi="Noto Sans" w:cs="Noto Sans"/>
          <w:color w:val="333333"/>
          <w:kern w:val="0"/>
          <w:sz w:val="30"/>
          <w:szCs w:val="30"/>
          <w:lang w:eastAsia="fr-CA"/>
          <w14:ligatures w14:val="none"/>
        </w:rPr>
        <w:br/>
      </w:r>
      <w:r w:rsidR="00677BB5" w:rsidRPr="00850A59">
        <w:rPr>
          <w:rFonts w:ascii="Noto Sans" w:eastAsia="Times New Roman" w:hAnsi="Noto Sans" w:cs="Noto Sans"/>
          <w:color w:val="333333"/>
          <w:kern w:val="0"/>
          <w:sz w:val="24"/>
          <w:szCs w:val="24"/>
          <w:lang w:eastAsia="fr-CA"/>
          <w14:ligatures w14:val="none"/>
        </w:rPr>
        <w:t>Les aliments peu acides sont ceux dont le pH (degré d'acidité) est supérieur à 4,6. Les tomates sont à la limite d'être des aliments très acides et nécessitent l'ajout d'un acide, comme du jus de citron ou du vinaigre, pour que la mise en conserve soit sécuritaire. Les préparations contenant des aliments très acides et peu acides, telles que la sauce à spaghetti avec de la viande, des légumes et des tomates, sont considérées comme des aliments peu acides. Pour ce qui est des aliments peu acides, les températures nécessaires ne peuvent être obtenues qu'à l'aide d'une marmite autoclave qui détruit les bactéries responsables du botulisme.</w:t>
      </w:r>
    </w:p>
    <w:p w14:paraId="46991453" w14:textId="77777777" w:rsidR="00850A59" w:rsidRDefault="00850A59" w:rsidP="00850A59">
      <w:p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p>
    <w:p w14:paraId="7EDD04E0" w14:textId="77777777" w:rsidR="00F54F90" w:rsidRDefault="00F54F90" w:rsidP="00850A59">
      <w:p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p>
    <w:p w14:paraId="26B1204B" w14:textId="77777777" w:rsidR="00F54F90" w:rsidRPr="00850A59" w:rsidRDefault="00F54F90" w:rsidP="00850A59">
      <w:p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p>
    <w:tbl>
      <w:tblPr>
        <w:tblW w:w="9714"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4835"/>
        <w:gridCol w:w="4879"/>
      </w:tblGrid>
      <w:tr w:rsidR="00677BB5" w:rsidRPr="00677BB5" w14:paraId="69168B2C" w14:textId="77777777" w:rsidTr="00677BB5">
        <w:trPr>
          <w:trHeight w:val="662"/>
          <w:tblHeader/>
        </w:trPr>
        <w:tc>
          <w:tcPr>
            <w:tcW w:w="0" w:type="auto"/>
            <w:gridSpan w:val="2"/>
            <w:tcBorders>
              <w:top w:val="nil"/>
              <w:left w:val="nil"/>
              <w:bottom w:val="nil"/>
              <w:right w:val="nil"/>
            </w:tcBorders>
            <w:shd w:val="clear" w:color="auto" w:fill="F0F0F0"/>
            <w:tcMar>
              <w:top w:w="75" w:type="dxa"/>
              <w:left w:w="75" w:type="dxa"/>
              <w:bottom w:w="75" w:type="dxa"/>
              <w:right w:w="75" w:type="dxa"/>
            </w:tcMar>
            <w:vAlign w:val="center"/>
            <w:hideMark/>
          </w:tcPr>
          <w:p w14:paraId="6149D8FF" w14:textId="77777777" w:rsidR="00677BB5" w:rsidRPr="00677BB5" w:rsidRDefault="00677BB5" w:rsidP="00677BB5">
            <w:pPr>
              <w:spacing w:after="345" w:line="240" w:lineRule="auto"/>
              <w:jc w:val="center"/>
              <w:rPr>
                <w:rFonts w:ascii="Times New Roman" w:eastAsia="Times New Roman" w:hAnsi="Times New Roman" w:cs="Times New Roman"/>
                <w:b/>
                <w:bCs/>
                <w:color w:val="333333"/>
                <w:kern w:val="0"/>
                <w:sz w:val="26"/>
                <w:szCs w:val="26"/>
                <w:lang w:eastAsia="fr-CA"/>
                <w14:ligatures w14:val="none"/>
              </w:rPr>
            </w:pPr>
            <w:r w:rsidRPr="00677BB5">
              <w:rPr>
                <w:rFonts w:ascii="Times New Roman" w:eastAsia="Times New Roman" w:hAnsi="Times New Roman" w:cs="Times New Roman"/>
                <w:b/>
                <w:bCs/>
                <w:color w:val="333333"/>
                <w:kern w:val="0"/>
                <w:sz w:val="26"/>
                <w:szCs w:val="26"/>
                <w:lang w:eastAsia="fr-CA"/>
                <w14:ligatures w14:val="none"/>
              </w:rPr>
              <w:lastRenderedPageBreak/>
              <w:t>Exemples</w:t>
            </w:r>
          </w:p>
        </w:tc>
      </w:tr>
      <w:tr w:rsidR="00677BB5" w:rsidRPr="00677BB5" w14:paraId="29867D49" w14:textId="77777777" w:rsidTr="00677BB5">
        <w:trPr>
          <w:trHeight w:val="631"/>
          <w:tblHeader/>
        </w:trPr>
        <w:tc>
          <w:tcPr>
            <w:tcW w:w="0" w:type="auto"/>
            <w:tcBorders>
              <w:top w:val="nil"/>
              <w:left w:val="single" w:sz="6" w:space="0" w:color="DDDDDD"/>
              <w:bottom w:val="single" w:sz="12" w:space="0" w:color="DDDDDD"/>
              <w:right w:val="single" w:sz="6" w:space="0" w:color="DDDDDD"/>
            </w:tcBorders>
            <w:shd w:val="clear" w:color="auto" w:fill="F0F0F0"/>
            <w:tcMar>
              <w:top w:w="75" w:type="dxa"/>
              <w:left w:w="75" w:type="dxa"/>
              <w:bottom w:w="75" w:type="dxa"/>
              <w:right w:w="75" w:type="dxa"/>
            </w:tcMar>
            <w:vAlign w:val="bottom"/>
            <w:hideMark/>
          </w:tcPr>
          <w:p w14:paraId="20E5FD57" w14:textId="77777777" w:rsidR="00677BB5" w:rsidRPr="00677BB5" w:rsidRDefault="00677BB5" w:rsidP="00677BB5">
            <w:pPr>
              <w:spacing w:after="345" w:line="240" w:lineRule="auto"/>
              <w:rPr>
                <w:rFonts w:ascii="Times New Roman" w:eastAsia="Times New Roman" w:hAnsi="Times New Roman" w:cs="Times New Roman"/>
                <w:b/>
                <w:bCs/>
                <w:kern w:val="0"/>
                <w:sz w:val="24"/>
                <w:szCs w:val="24"/>
                <w:lang w:eastAsia="fr-CA"/>
                <w14:ligatures w14:val="none"/>
              </w:rPr>
            </w:pPr>
            <w:r w:rsidRPr="00677BB5">
              <w:rPr>
                <w:rFonts w:ascii="Times New Roman" w:eastAsia="Times New Roman" w:hAnsi="Times New Roman" w:cs="Times New Roman"/>
                <w:b/>
                <w:bCs/>
                <w:kern w:val="0"/>
                <w:sz w:val="24"/>
                <w:szCs w:val="24"/>
                <w:lang w:eastAsia="fr-CA"/>
                <w14:ligatures w14:val="none"/>
              </w:rPr>
              <w:t>Aliments très acides</w:t>
            </w:r>
          </w:p>
        </w:tc>
        <w:tc>
          <w:tcPr>
            <w:tcW w:w="0" w:type="auto"/>
            <w:tcBorders>
              <w:top w:val="nil"/>
              <w:left w:val="single" w:sz="6" w:space="0" w:color="DDDDDD"/>
              <w:bottom w:val="single" w:sz="12" w:space="0" w:color="DDDDDD"/>
              <w:right w:val="single" w:sz="6" w:space="0" w:color="DDDDDD"/>
            </w:tcBorders>
            <w:shd w:val="clear" w:color="auto" w:fill="F0F0F0"/>
            <w:tcMar>
              <w:top w:w="75" w:type="dxa"/>
              <w:left w:w="75" w:type="dxa"/>
              <w:bottom w:w="75" w:type="dxa"/>
              <w:right w:w="75" w:type="dxa"/>
            </w:tcMar>
            <w:vAlign w:val="bottom"/>
            <w:hideMark/>
          </w:tcPr>
          <w:p w14:paraId="3234AABA" w14:textId="77777777" w:rsidR="00677BB5" w:rsidRPr="00677BB5" w:rsidRDefault="00677BB5" w:rsidP="00677BB5">
            <w:pPr>
              <w:spacing w:after="345" w:line="240" w:lineRule="auto"/>
              <w:rPr>
                <w:rFonts w:ascii="Times New Roman" w:eastAsia="Times New Roman" w:hAnsi="Times New Roman" w:cs="Times New Roman"/>
                <w:b/>
                <w:bCs/>
                <w:kern w:val="0"/>
                <w:sz w:val="24"/>
                <w:szCs w:val="24"/>
                <w:lang w:eastAsia="fr-CA"/>
                <w14:ligatures w14:val="none"/>
              </w:rPr>
            </w:pPr>
            <w:r w:rsidRPr="00677BB5">
              <w:rPr>
                <w:rFonts w:ascii="Times New Roman" w:eastAsia="Times New Roman" w:hAnsi="Times New Roman" w:cs="Times New Roman"/>
                <w:b/>
                <w:bCs/>
                <w:kern w:val="0"/>
                <w:sz w:val="24"/>
                <w:szCs w:val="24"/>
                <w:lang w:eastAsia="fr-CA"/>
                <w14:ligatures w14:val="none"/>
              </w:rPr>
              <w:t>Aliments peu acides</w:t>
            </w:r>
          </w:p>
        </w:tc>
      </w:tr>
      <w:tr w:rsidR="00677BB5" w:rsidRPr="00677BB5" w14:paraId="2C3681B9" w14:textId="77777777" w:rsidTr="00677BB5">
        <w:trPr>
          <w:trHeight w:val="647"/>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27811996" w14:textId="77777777" w:rsidR="00677BB5" w:rsidRPr="00850A59" w:rsidRDefault="00677BB5" w:rsidP="00677BB5">
            <w:pPr>
              <w:spacing w:after="345" w:line="240" w:lineRule="auto"/>
              <w:rPr>
                <w:rFonts w:ascii="Times New Roman" w:eastAsia="Times New Roman" w:hAnsi="Times New Roman" w:cs="Times New Roman"/>
                <w:kern w:val="0"/>
                <w:sz w:val="24"/>
                <w:szCs w:val="24"/>
                <w:lang w:eastAsia="fr-CA"/>
                <w14:ligatures w14:val="none"/>
              </w:rPr>
            </w:pPr>
            <w:r w:rsidRPr="00850A59">
              <w:rPr>
                <w:rFonts w:ascii="Times New Roman" w:eastAsia="Times New Roman" w:hAnsi="Times New Roman" w:cs="Times New Roman"/>
                <w:kern w:val="0"/>
                <w:sz w:val="24"/>
                <w:szCs w:val="24"/>
                <w:lang w:eastAsia="fr-CA"/>
                <w14:ligatures w14:val="none"/>
              </w:rPr>
              <w:t>Fruits</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1EBF4E96" w14:textId="77777777" w:rsidR="00677BB5" w:rsidRPr="00850A59" w:rsidRDefault="00677BB5" w:rsidP="00677BB5">
            <w:pPr>
              <w:spacing w:after="345" w:line="240" w:lineRule="auto"/>
              <w:rPr>
                <w:rFonts w:ascii="Times New Roman" w:eastAsia="Times New Roman" w:hAnsi="Times New Roman" w:cs="Times New Roman"/>
                <w:kern w:val="0"/>
                <w:sz w:val="24"/>
                <w:szCs w:val="24"/>
                <w:lang w:eastAsia="fr-CA"/>
                <w14:ligatures w14:val="none"/>
              </w:rPr>
            </w:pPr>
            <w:r w:rsidRPr="00850A59">
              <w:rPr>
                <w:rFonts w:ascii="Times New Roman" w:eastAsia="Times New Roman" w:hAnsi="Times New Roman" w:cs="Times New Roman"/>
                <w:kern w:val="0"/>
                <w:sz w:val="24"/>
                <w:szCs w:val="24"/>
                <w:lang w:eastAsia="fr-CA"/>
                <w14:ligatures w14:val="none"/>
              </w:rPr>
              <w:t>La plupart des légumes frais à l'exception des tomates</w:t>
            </w:r>
          </w:p>
        </w:tc>
      </w:tr>
      <w:tr w:rsidR="00677BB5" w:rsidRPr="00677BB5" w14:paraId="4CCE295C" w14:textId="77777777" w:rsidTr="00677BB5">
        <w:trPr>
          <w:trHeight w:val="631"/>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421B56A5" w14:textId="77777777" w:rsidR="00677BB5" w:rsidRPr="00850A59" w:rsidRDefault="00677BB5" w:rsidP="00677BB5">
            <w:pPr>
              <w:spacing w:after="345" w:line="240" w:lineRule="auto"/>
              <w:rPr>
                <w:rFonts w:ascii="Times New Roman" w:eastAsia="Times New Roman" w:hAnsi="Times New Roman" w:cs="Times New Roman"/>
                <w:kern w:val="0"/>
                <w:sz w:val="24"/>
                <w:szCs w:val="24"/>
                <w:lang w:eastAsia="fr-CA"/>
                <w14:ligatures w14:val="none"/>
              </w:rPr>
            </w:pPr>
            <w:r w:rsidRPr="00850A59">
              <w:rPr>
                <w:rFonts w:ascii="Times New Roman" w:eastAsia="Times New Roman" w:hAnsi="Times New Roman" w:cs="Times New Roman"/>
                <w:kern w:val="0"/>
                <w:sz w:val="24"/>
                <w:szCs w:val="24"/>
                <w:lang w:eastAsia="fr-CA"/>
                <w14:ligatures w14:val="none"/>
              </w:rPr>
              <w:t>Confitures, gelées, marmelades</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2DD7D9E0" w14:textId="77777777" w:rsidR="00677BB5" w:rsidRPr="00850A59" w:rsidRDefault="00677BB5" w:rsidP="00677BB5">
            <w:pPr>
              <w:spacing w:after="345" w:line="240" w:lineRule="auto"/>
              <w:rPr>
                <w:rFonts w:ascii="Times New Roman" w:eastAsia="Times New Roman" w:hAnsi="Times New Roman" w:cs="Times New Roman"/>
                <w:kern w:val="0"/>
                <w:sz w:val="24"/>
                <w:szCs w:val="24"/>
                <w:lang w:eastAsia="fr-CA"/>
                <w14:ligatures w14:val="none"/>
              </w:rPr>
            </w:pPr>
            <w:r w:rsidRPr="00850A59">
              <w:rPr>
                <w:rFonts w:ascii="Times New Roman" w:eastAsia="Times New Roman" w:hAnsi="Times New Roman" w:cs="Times New Roman"/>
                <w:kern w:val="0"/>
                <w:sz w:val="24"/>
                <w:szCs w:val="24"/>
                <w:lang w:eastAsia="fr-CA"/>
                <w14:ligatures w14:val="none"/>
              </w:rPr>
              <w:t>Viande et volaille</w:t>
            </w:r>
          </w:p>
        </w:tc>
      </w:tr>
      <w:tr w:rsidR="00677BB5" w:rsidRPr="00677BB5" w14:paraId="0BC8E6D6" w14:textId="77777777" w:rsidTr="00677BB5">
        <w:trPr>
          <w:trHeight w:val="647"/>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1C159719" w14:textId="77777777" w:rsidR="00677BB5" w:rsidRPr="00850A59" w:rsidRDefault="00677BB5" w:rsidP="00677BB5">
            <w:pPr>
              <w:spacing w:after="345" w:line="240" w:lineRule="auto"/>
              <w:rPr>
                <w:rFonts w:ascii="Times New Roman" w:eastAsia="Times New Roman" w:hAnsi="Times New Roman" w:cs="Times New Roman"/>
                <w:kern w:val="0"/>
                <w:sz w:val="24"/>
                <w:szCs w:val="24"/>
                <w:lang w:eastAsia="fr-CA"/>
                <w14:ligatures w14:val="none"/>
              </w:rPr>
            </w:pPr>
            <w:r w:rsidRPr="00850A59">
              <w:rPr>
                <w:rFonts w:ascii="Times New Roman" w:eastAsia="Times New Roman" w:hAnsi="Times New Roman" w:cs="Times New Roman"/>
                <w:kern w:val="0"/>
                <w:sz w:val="24"/>
                <w:szCs w:val="24"/>
                <w:lang w:eastAsia="fr-CA"/>
                <w14:ligatures w14:val="none"/>
              </w:rPr>
              <w:t>Beurres de fruits</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03526A69" w14:textId="77777777" w:rsidR="00677BB5" w:rsidRPr="00850A59" w:rsidRDefault="00677BB5" w:rsidP="00677BB5">
            <w:pPr>
              <w:spacing w:after="345" w:line="240" w:lineRule="auto"/>
              <w:rPr>
                <w:rFonts w:ascii="Times New Roman" w:eastAsia="Times New Roman" w:hAnsi="Times New Roman" w:cs="Times New Roman"/>
                <w:kern w:val="0"/>
                <w:sz w:val="24"/>
                <w:szCs w:val="24"/>
                <w:lang w:eastAsia="fr-CA"/>
                <w14:ligatures w14:val="none"/>
              </w:rPr>
            </w:pPr>
            <w:r w:rsidRPr="00850A59">
              <w:rPr>
                <w:rFonts w:ascii="Times New Roman" w:eastAsia="Times New Roman" w:hAnsi="Times New Roman" w:cs="Times New Roman"/>
                <w:kern w:val="0"/>
                <w:sz w:val="24"/>
                <w:szCs w:val="24"/>
                <w:lang w:eastAsia="fr-CA"/>
                <w14:ligatures w14:val="none"/>
              </w:rPr>
              <w:t>Fruits de mer - poisson et mollusques</w:t>
            </w:r>
          </w:p>
        </w:tc>
      </w:tr>
      <w:tr w:rsidR="00677BB5" w:rsidRPr="00677BB5" w14:paraId="50702AD4" w14:textId="77777777" w:rsidTr="00677BB5">
        <w:trPr>
          <w:trHeight w:val="631"/>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354C450F" w14:textId="77777777" w:rsidR="00677BB5" w:rsidRPr="00850A59" w:rsidRDefault="00677BB5" w:rsidP="00677BB5">
            <w:pPr>
              <w:spacing w:after="345" w:line="240" w:lineRule="auto"/>
              <w:rPr>
                <w:rFonts w:ascii="Times New Roman" w:eastAsia="Times New Roman" w:hAnsi="Times New Roman" w:cs="Times New Roman"/>
                <w:kern w:val="0"/>
                <w:sz w:val="24"/>
                <w:szCs w:val="24"/>
                <w:lang w:eastAsia="fr-CA"/>
                <w14:ligatures w14:val="none"/>
              </w:rPr>
            </w:pPr>
            <w:r w:rsidRPr="00850A59">
              <w:rPr>
                <w:rFonts w:ascii="Times New Roman" w:eastAsia="Times New Roman" w:hAnsi="Times New Roman" w:cs="Times New Roman"/>
                <w:kern w:val="0"/>
                <w:sz w:val="24"/>
                <w:szCs w:val="24"/>
                <w:lang w:eastAsia="fr-CA"/>
                <w14:ligatures w14:val="none"/>
              </w:rPr>
              <w:t>Cornichons et choucroute</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4A022C74" w14:textId="77777777" w:rsidR="00677BB5" w:rsidRPr="00850A59" w:rsidRDefault="00677BB5" w:rsidP="00677BB5">
            <w:pPr>
              <w:spacing w:after="345" w:line="240" w:lineRule="auto"/>
              <w:rPr>
                <w:rFonts w:ascii="Times New Roman" w:eastAsia="Times New Roman" w:hAnsi="Times New Roman" w:cs="Times New Roman"/>
                <w:kern w:val="0"/>
                <w:sz w:val="24"/>
                <w:szCs w:val="24"/>
                <w:lang w:eastAsia="fr-CA"/>
                <w14:ligatures w14:val="none"/>
              </w:rPr>
            </w:pPr>
            <w:r w:rsidRPr="00850A59">
              <w:rPr>
                <w:rFonts w:ascii="Times New Roman" w:eastAsia="Times New Roman" w:hAnsi="Times New Roman" w:cs="Times New Roman"/>
                <w:kern w:val="0"/>
                <w:sz w:val="24"/>
                <w:szCs w:val="24"/>
                <w:lang w:eastAsia="fr-CA"/>
                <w14:ligatures w14:val="none"/>
              </w:rPr>
              <w:t>Soupe et lait</w:t>
            </w:r>
          </w:p>
        </w:tc>
      </w:tr>
      <w:tr w:rsidR="00677BB5" w:rsidRPr="00677BB5" w14:paraId="42073B0C" w14:textId="77777777" w:rsidTr="00677BB5">
        <w:trPr>
          <w:trHeight w:val="631"/>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7A27F083" w14:textId="77777777" w:rsidR="00677BB5" w:rsidRPr="00850A59" w:rsidRDefault="00677BB5" w:rsidP="00677BB5">
            <w:pPr>
              <w:spacing w:after="345" w:line="240" w:lineRule="auto"/>
              <w:rPr>
                <w:rFonts w:ascii="Times New Roman" w:eastAsia="Times New Roman" w:hAnsi="Times New Roman" w:cs="Times New Roman"/>
                <w:kern w:val="0"/>
                <w:sz w:val="24"/>
                <w:szCs w:val="24"/>
                <w:lang w:eastAsia="fr-CA"/>
                <w14:ligatures w14:val="none"/>
              </w:rPr>
            </w:pPr>
            <w:r w:rsidRPr="00850A59">
              <w:rPr>
                <w:rFonts w:ascii="Times New Roman" w:eastAsia="Times New Roman" w:hAnsi="Times New Roman" w:cs="Times New Roman"/>
                <w:kern w:val="0"/>
                <w:sz w:val="24"/>
                <w:szCs w:val="24"/>
                <w:lang w:eastAsia="fr-CA"/>
                <w14:ligatures w14:val="none"/>
              </w:rPr>
              <w:t>Tomates auxquelles on a ajouté du jus de citron ou du vinaigre</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6942C833" w14:textId="77777777" w:rsidR="00677BB5" w:rsidRPr="00850A59" w:rsidRDefault="00677BB5" w:rsidP="00677BB5">
            <w:pPr>
              <w:spacing w:after="345" w:line="240" w:lineRule="auto"/>
              <w:rPr>
                <w:rFonts w:ascii="Times New Roman" w:eastAsia="Times New Roman" w:hAnsi="Times New Roman" w:cs="Times New Roman"/>
                <w:kern w:val="0"/>
                <w:sz w:val="24"/>
                <w:szCs w:val="24"/>
                <w:lang w:eastAsia="fr-CA"/>
                <w14:ligatures w14:val="none"/>
              </w:rPr>
            </w:pPr>
            <w:r w:rsidRPr="00850A59">
              <w:rPr>
                <w:rFonts w:ascii="Times New Roman" w:eastAsia="Times New Roman" w:hAnsi="Times New Roman" w:cs="Times New Roman"/>
                <w:kern w:val="0"/>
                <w:sz w:val="24"/>
                <w:szCs w:val="24"/>
                <w:lang w:eastAsia="fr-CA"/>
                <w14:ligatures w14:val="none"/>
              </w:rPr>
              <w:t>Sauce à spaghetti avec de la viande, des légumes et des tomates</w:t>
            </w:r>
          </w:p>
        </w:tc>
      </w:tr>
    </w:tbl>
    <w:p w14:paraId="2A711221" w14:textId="3F3469FE" w:rsidR="00677BB5" w:rsidRPr="00940A9D" w:rsidRDefault="00677BB5" w:rsidP="00677BB5">
      <w:pPr>
        <w:shd w:val="clear" w:color="auto" w:fill="FFFFFF"/>
        <w:spacing w:before="570" w:after="173" w:line="240" w:lineRule="auto"/>
        <w:outlineLvl w:val="1"/>
        <w:rPr>
          <w:rFonts w:ascii="Lato" w:eastAsia="Times New Roman" w:hAnsi="Lato" w:cs="Noto Sans"/>
          <w:b/>
          <w:bCs/>
          <w:color w:val="333333"/>
          <w:kern w:val="0"/>
          <w:sz w:val="32"/>
          <w:szCs w:val="32"/>
          <w:u w:val="single"/>
          <w:lang w:eastAsia="fr-CA"/>
          <w14:ligatures w14:val="none"/>
        </w:rPr>
      </w:pPr>
      <w:r w:rsidRPr="00940A9D">
        <w:rPr>
          <w:rFonts w:ascii="Lato" w:eastAsia="Times New Roman" w:hAnsi="Lato" w:cs="Noto Sans"/>
          <w:b/>
          <w:bCs/>
          <w:color w:val="333333"/>
          <w:kern w:val="0"/>
          <w:sz w:val="32"/>
          <w:szCs w:val="32"/>
          <w:u w:val="single"/>
          <w:lang w:eastAsia="fr-CA"/>
          <w14:ligatures w14:val="none"/>
        </w:rPr>
        <w:t>Conseils sur la salubrité</w:t>
      </w:r>
    </w:p>
    <w:p w14:paraId="4ED13C80" w14:textId="77777777" w:rsidR="00677BB5" w:rsidRPr="005B0FE1" w:rsidRDefault="00677BB5" w:rsidP="00677BB5">
      <w:pPr>
        <w:shd w:val="clear" w:color="auto" w:fill="FFFFFF"/>
        <w:spacing w:after="173" w:line="240" w:lineRule="auto"/>
        <w:rPr>
          <w:rFonts w:ascii="Noto Sans" w:eastAsia="Times New Roman" w:hAnsi="Noto Sans" w:cs="Noto Sans"/>
          <w:color w:val="333333"/>
          <w:kern w:val="0"/>
          <w:sz w:val="24"/>
          <w:szCs w:val="24"/>
          <w:lang w:eastAsia="fr-CA"/>
          <w14:ligatures w14:val="none"/>
        </w:rPr>
      </w:pPr>
      <w:r w:rsidRPr="005B0FE1">
        <w:rPr>
          <w:rFonts w:ascii="Noto Sans" w:eastAsia="Times New Roman" w:hAnsi="Noto Sans" w:cs="Noto Sans"/>
          <w:color w:val="333333"/>
          <w:kern w:val="0"/>
          <w:sz w:val="24"/>
          <w:szCs w:val="24"/>
          <w:lang w:eastAsia="fr-CA"/>
          <w14:ligatures w14:val="none"/>
        </w:rPr>
        <w:t>La mise en conserve à la maison nécessite de l'équipement spécial, tel que des bocaux en verre, des couvercles métalliques, des anneaux métalliques, une marmite d'eau bouillante et une marmite autoclave. La mise en conserve est un processus en plusieurs étapes. Si vous n'avez jamais mis d'aliments en conserve auparavant, il vous est conseillé de suivre un cours ou de consulter des livres et des magazines récents à ce sujet. Il est important de suivre des pratiques récentes et éprouvées pour la mise en conserve à la maison.</w:t>
      </w:r>
    </w:p>
    <w:p w14:paraId="3E8867E9" w14:textId="7F46248A" w:rsidR="00677BB5" w:rsidRPr="00940A9D" w:rsidRDefault="00677BB5" w:rsidP="00677BB5">
      <w:pPr>
        <w:shd w:val="clear" w:color="auto" w:fill="FFFFFF"/>
        <w:spacing w:before="570" w:after="173" w:line="240" w:lineRule="auto"/>
        <w:outlineLvl w:val="1"/>
        <w:rPr>
          <w:rFonts w:ascii="Lato" w:eastAsia="Times New Roman" w:hAnsi="Lato" w:cs="Noto Sans"/>
          <w:b/>
          <w:bCs/>
          <w:color w:val="333333"/>
          <w:kern w:val="0"/>
          <w:sz w:val="32"/>
          <w:szCs w:val="32"/>
          <w:lang w:eastAsia="fr-CA"/>
          <w14:ligatures w14:val="none"/>
        </w:rPr>
      </w:pPr>
      <w:r w:rsidRPr="00940A9D">
        <w:rPr>
          <w:rFonts w:ascii="Lato" w:eastAsia="Times New Roman" w:hAnsi="Lato" w:cs="Noto Sans"/>
          <w:b/>
          <w:bCs/>
          <w:color w:val="333333"/>
          <w:kern w:val="0"/>
          <w:sz w:val="32"/>
          <w:szCs w:val="32"/>
          <w:lang w:eastAsia="fr-CA"/>
          <w14:ligatures w14:val="none"/>
        </w:rPr>
        <w:t>Équipement sécuritaire et recettes</w:t>
      </w:r>
    </w:p>
    <w:p w14:paraId="12073183" w14:textId="77777777" w:rsidR="00677BB5" w:rsidRPr="005B0FE1" w:rsidRDefault="00677BB5" w:rsidP="00677BB5">
      <w:pPr>
        <w:numPr>
          <w:ilvl w:val="0"/>
          <w:numId w:val="4"/>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r w:rsidRPr="005B0FE1">
        <w:rPr>
          <w:rFonts w:ascii="Noto Sans" w:eastAsia="Times New Roman" w:hAnsi="Noto Sans" w:cs="Noto Sans"/>
          <w:color w:val="333333"/>
          <w:kern w:val="0"/>
          <w:sz w:val="24"/>
          <w:szCs w:val="24"/>
          <w:lang w:eastAsia="fr-CA"/>
          <w14:ligatures w14:val="none"/>
        </w:rPr>
        <w:t>Utilisez seulement des bocaux appropriés pour la mise en conserve ou en bouteille.</w:t>
      </w:r>
    </w:p>
    <w:p w14:paraId="390321B1" w14:textId="77777777" w:rsidR="00677BB5" w:rsidRPr="005B0FE1" w:rsidRDefault="00677BB5" w:rsidP="00677BB5">
      <w:pPr>
        <w:numPr>
          <w:ilvl w:val="0"/>
          <w:numId w:val="4"/>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r w:rsidRPr="005B0FE1">
        <w:rPr>
          <w:rFonts w:ascii="Noto Sans" w:eastAsia="Times New Roman" w:hAnsi="Noto Sans" w:cs="Noto Sans"/>
          <w:color w:val="333333"/>
          <w:kern w:val="0"/>
          <w:sz w:val="24"/>
          <w:szCs w:val="24"/>
          <w:lang w:eastAsia="fr-CA"/>
          <w14:ligatures w14:val="none"/>
        </w:rPr>
        <w:t>Utilisez seulement de nouveaux couvercles hermétiques et assurez-vous qu'ils ne sont pas endommagés.</w:t>
      </w:r>
    </w:p>
    <w:p w14:paraId="4830587E" w14:textId="77777777" w:rsidR="00677BB5" w:rsidRPr="005B0FE1" w:rsidRDefault="00677BB5" w:rsidP="00677BB5">
      <w:pPr>
        <w:numPr>
          <w:ilvl w:val="0"/>
          <w:numId w:val="4"/>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r w:rsidRPr="005B0FE1">
        <w:rPr>
          <w:rFonts w:ascii="Noto Sans" w:eastAsia="Times New Roman" w:hAnsi="Noto Sans" w:cs="Noto Sans"/>
          <w:color w:val="333333"/>
          <w:kern w:val="0"/>
          <w:sz w:val="24"/>
          <w:szCs w:val="24"/>
          <w:lang w:eastAsia="fr-CA"/>
          <w14:ligatures w14:val="none"/>
        </w:rPr>
        <w:t>Ne réutilisez pas vos vieux couvercles, même s'ils semblent en bon état.</w:t>
      </w:r>
    </w:p>
    <w:p w14:paraId="01BFC7C6" w14:textId="77777777" w:rsidR="00677BB5" w:rsidRPr="005B0FE1" w:rsidRDefault="00677BB5" w:rsidP="00677BB5">
      <w:pPr>
        <w:numPr>
          <w:ilvl w:val="0"/>
          <w:numId w:val="4"/>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r w:rsidRPr="005B0FE1">
        <w:rPr>
          <w:rFonts w:ascii="Noto Sans" w:eastAsia="Times New Roman" w:hAnsi="Noto Sans" w:cs="Noto Sans"/>
          <w:color w:val="333333"/>
          <w:kern w:val="0"/>
          <w:sz w:val="24"/>
          <w:szCs w:val="24"/>
          <w:lang w:eastAsia="fr-CA"/>
          <w14:ligatures w14:val="none"/>
        </w:rPr>
        <w:lastRenderedPageBreak/>
        <w:t>Utilisez seulement des recettes récentes et éprouvées de mise en conserve à la maison.</w:t>
      </w:r>
    </w:p>
    <w:p w14:paraId="355F9CEB" w14:textId="77777777" w:rsidR="00677BB5" w:rsidRPr="005B0FE1" w:rsidRDefault="00677BB5" w:rsidP="00677BB5">
      <w:pPr>
        <w:numPr>
          <w:ilvl w:val="0"/>
          <w:numId w:val="4"/>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r w:rsidRPr="005B0FE1">
        <w:rPr>
          <w:rFonts w:ascii="Noto Sans" w:eastAsia="Times New Roman" w:hAnsi="Noto Sans" w:cs="Noto Sans"/>
          <w:color w:val="333333"/>
          <w:kern w:val="0"/>
          <w:sz w:val="24"/>
          <w:szCs w:val="24"/>
          <w:lang w:eastAsia="fr-CA"/>
          <w14:ligatures w14:val="none"/>
        </w:rPr>
        <w:t>Ne modifiez pas la taille du bocal ou les quantités d'ingrédients indiquées dans la recette.</w:t>
      </w:r>
    </w:p>
    <w:p w14:paraId="5005B40E" w14:textId="33A18CDC" w:rsidR="005B0FE1" w:rsidRPr="00940A9D" w:rsidRDefault="00677BB5" w:rsidP="00940A9D">
      <w:pPr>
        <w:numPr>
          <w:ilvl w:val="0"/>
          <w:numId w:val="4"/>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r w:rsidRPr="005B0FE1">
        <w:rPr>
          <w:rFonts w:ascii="Noto Sans" w:eastAsia="Times New Roman" w:hAnsi="Noto Sans" w:cs="Noto Sans"/>
          <w:color w:val="333333"/>
          <w:kern w:val="0"/>
          <w:sz w:val="24"/>
          <w:szCs w:val="24"/>
          <w:lang w:eastAsia="fr-CA"/>
          <w14:ligatures w14:val="none"/>
        </w:rPr>
        <w:t>Remplissez le bocal en laissant l'espace recommandé sur le dessus, selon la recette.</w:t>
      </w:r>
    </w:p>
    <w:p w14:paraId="00D5C338" w14:textId="60E86F61" w:rsidR="00677BB5" w:rsidRPr="00940A9D" w:rsidRDefault="00677BB5" w:rsidP="005B0FE1">
      <w:pPr>
        <w:shd w:val="clear" w:color="auto" w:fill="FFFFFF"/>
        <w:spacing w:before="100" w:beforeAutospacing="1" w:after="100" w:afterAutospacing="1" w:line="240" w:lineRule="auto"/>
        <w:rPr>
          <w:rFonts w:ascii="Noto Sans" w:eastAsia="Times New Roman" w:hAnsi="Noto Sans" w:cs="Noto Sans"/>
          <w:color w:val="333333"/>
          <w:kern w:val="0"/>
          <w:sz w:val="32"/>
          <w:szCs w:val="32"/>
          <w:u w:val="single"/>
          <w:lang w:eastAsia="fr-CA"/>
          <w14:ligatures w14:val="none"/>
        </w:rPr>
      </w:pPr>
      <w:r w:rsidRPr="00940A9D">
        <w:rPr>
          <w:rFonts w:ascii="Lato" w:eastAsia="Times New Roman" w:hAnsi="Lato" w:cs="Noto Sans"/>
          <w:b/>
          <w:bCs/>
          <w:color w:val="333333"/>
          <w:kern w:val="0"/>
          <w:sz w:val="32"/>
          <w:szCs w:val="32"/>
          <w:u w:val="single"/>
          <w:lang w:eastAsia="fr-CA"/>
          <w14:ligatures w14:val="none"/>
        </w:rPr>
        <w:t>Cuisson</w:t>
      </w:r>
    </w:p>
    <w:p w14:paraId="23AEE36F" w14:textId="77777777" w:rsidR="00677BB5" w:rsidRPr="00940A9D" w:rsidRDefault="00677BB5" w:rsidP="00677BB5">
      <w:pPr>
        <w:shd w:val="clear" w:color="auto" w:fill="FFFFFF"/>
        <w:spacing w:after="173" w:line="240" w:lineRule="auto"/>
        <w:rPr>
          <w:rFonts w:ascii="Noto Sans" w:eastAsia="Times New Roman" w:hAnsi="Noto Sans" w:cs="Noto Sans"/>
          <w:color w:val="333333"/>
          <w:kern w:val="0"/>
          <w:sz w:val="24"/>
          <w:szCs w:val="24"/>
          <w:lang w:eastAsia="fr-CA"/>
          <w14:ligatures w14:val="none"/>
        </w:rPr>
      </w:pPr>
      <w:r w:rsidRPr="00940A9D">
        <w:rPr>
          <w:rFonts w:ascii="Noto Sans" w:eastAsia="Times New Roman" w:hAnsi="Noto Sans" w:cs="Noto Sans"/>
          <w:color w:val="333333"/>
          <w:kern w:val="0"/>
          <w:sz w:val="24"/>
          <w:szCs w:val="24"/>
          <w:lang w:eastAsia="fr-CA"/>
          <w14:ligatures w14:val="none"/>
        </w:rPr>
        <w:t>La </w:t>
      </w:r>
      <w:hyperlink r:id="rId6" w:history="1">
        <w:r w:rsidRPr="00940A9D">
          <w:rPr>
            <w:rFonts w:ascii="Noto Sans" w:eastAsia="Times New Roman" w:hAnsi="Noto Sans" w:cs="Noto Sans"/>
            <w:color w:val="284162"/>
            <w:kern w:val="0"/>
            <w:sz w:val="24"/>
            <w:szCs w:val="24"/>
            <w:u w:val="single"/>
            <w:lang w:eastAsia="fr-CA"/>
            <w14:ligatures w14:val="none"/>
          </w:rPr>
          <w:t>cuisson des aliments</w:t>
        </w:r>
      </w:hyperlink>
      <w:r w:rsidRPr="00940A9D">
        <w:rPr>
          <w:rFonts w:ascii="Noto Sans" w:eastAsia="Times New Roman" w:hAnsi="Noto Sans" w:cs="Noto Sans"/>
          <w:color w:val="333333"/>
          <w:kern w:val="0"/>
          <w:sz w:val="24"/>
          <w:szCs w:val="24"/>
          <w:lang w:eastAsia="fr-CA"/>
          <w14:ligatures w14:val="none"/>
        </w:rPr>
        <w:t> à haute température détruit généralement les bactéries qui s'y trouvent. La mise en conserve et en bouteille nécessite une attention spéciale, car la bactérie responsable du botulisme peut proliférer en l'absence d'oxygène. Protégez votre famille en suivant les conseils ci-dessous.</w:t>
      </w:r>
    </w:p>
    <w:p w14:paraId="0757D3A0" w14:textId="77777777" w:rsidR="00677BB5" w:rsidRPr="00940A9D" w:rsidRDefault="00677BB5" w:rsidP="00677BB5">
      <w:pPr>
        <w:numPr>
          <w:ilvl w:val="0"/>
          <w:numId w:val="5"/>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r w:rsidRPr="00940A9D">
        <w:rPr>
          <w:rFonts w:ascii="Noto Sans" w:eastAsia="Times New Roman" w:hAnsi="Noto Sans" w:cs="Noto Sans"/>
          <w:color w:val="333333"/>
          <w:kern w:val="0"/>
          <w:sz w:val="24"/>
          <w:szCs w:val="24"/>
          <w:lang w:eastAsia="fr-CA"/>
          <w14:ligatures w14:val="none"/>
        </w:rPr>
        <w:t>Utilisez une marmite d'eau bouillante ou une marmite autoclave, selon le degré d'acidité des aliments.</w:t>
      </w:r>
    </w:p>
    <w:p w14:paraId="4F5E45E0" w14:textId="77777777" w:rsidR="00677BB5" w:rsidRPr="00940A9D" w:rsidRDefault="00677BB5" w:rsidP="00677BB5">
      <w:pPr>
        <w:numPr>
          <w:ilvl w:val="0"/>
          <w:numId w:val="5"/>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r w:rsidRPr="00940A9D">
        <w:rPr>
          <w:rFonts w:ascii="Noto Sans" w:eastAsia="Times New Roman" w:hAnsi="Noto Sans" w:cs="Noto Sans"/>
          <w:color w:val="333333"/>
          <w:kern w:val="0"/>
          <w:sz w:val="24"/>
          <w:szCs w:val="24"/>
          <w:lang w:eastAsia="fr-CA"/>
          <w14:ligatures w14:val="none"/>
        </w:rPr>
        <w:t>Ajoutez un acide, tel que du jus de citron ou du vinaigre, à certains aliments afin de diminuer le pH et d'augmenter l'acidité de l'aliment.</w:t>
      </w:r>
    </w:p>
    <w:p w14:paraId="6EAB9307" w14:textId="77777777" w:rsidR="00677BB5" w:rsidRPr="00940A9D" w:rsidRDefault="00677BB5" w:rsidP="00677BB5">
      <w:pPr>
        <w:numPr>
          <w:ilvl w:val="0"/>
          <w:numId w:val="5"/>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r w:rsidRPr="00940A9D">
        <w:rPr>
          <w:rFonts w:ascii="Noto Sans" w:eastAsia="Times New Roman" w:hAnsi="Noto Sans" w:cs="Noto Sans"/>
          <w:color w:val="333333"/>
          <w:kern w:val="0"/>
          <w:sz w:val="24"/>
          <w:szCs w:val="24"/>
          <w:lang w:eastAsia="fr-CA"/>
          <w14:ligatures w14:val="none"/>
        </w:rPr>
        <w:t>Ne modifiez jamais le temps de traitement thermique ou les niveaux de pression recommandés. Les substitutions peuvent changer la durée de cuisson de l'aliment en conserve ou en bouteille dans la marmite d'eau bouillante ou la marmite autoclave et la bactérie responsable du botulisme risque de rester dans le produit fini en conserve ou en bouteille.</w:t>
      </w:r>
    </w:p>
    <w:p w14:paraId="4734643C" w14:textId="77777777" w:rsidR="00677BB5" w:rsidRPr="00940A9D" w:rsidRDefault="00677BB5" w:rsidP="00677BB5">
      <w:pPr>
        <w:numPr>
          <w:ilvl w:val="0"/>
          <w:numId w:val="5"/>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r w:rsidRPr="00940A9D">
        <w:rPr>
          <w:rFonts w:ascii="Noto Sans" w:eastAsia="Times New Roman" w:hAnsi="Noto Sans" w:cs="Noto Sans"/>
          <w:color w:val="333333"/>
          <w:kern w:val="0"/>
          <w:sz w:val="24"/>
          <w:szCs w:val="24"/>
          <w:lang w:eastAsia="fr-CA"/>
          <w14:ligatures w14:val="none"/>
        </w:rPr>
        <w:t>Vérifiez de temps à autre que les températures de cuisson ou thermiques adéquates sont maintenues.</w:t>
      </w:r>
    </w:p>
    <w:p w14:paraId="3FF632D4" w14:textId="77777777" w:rsidR="00677BB5" w:rsidRPr="00940A9D" w:rsidRDefault="00677BB5" w:rsidP="00677BB5">
      <w:pPr>
        <w:numPr>
          <w:ilvl w:val="0"/>
          <w:numId w:val="5"/>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r w:rsidRPr="00940A9D">
        <w:rPr>
          <w:rFonts w:ascii="Noto Sans" w:eastAsia="Times New Roman" w:hAnsi="Noto Sans" w:cs="Noto Sans"/>
          <w:color w:val="333333"/>
          <w:kern w:val="0"/>
          <w:sz w:val="24"/>
          <w:szCs w:val="24"/>
          <w:lang w:eastAsia="fr-CA"/>
          <w14:ligatures w14:val="none"/>
        </w:rPr>
        <w:t>Assurez-vous que la pression de vapeur est également maintenue.</w:t>
      </w:r>
    </w:p>
    <w:p w14:paraId="6308D178" w14:textId="77777777" w:rsidR="00677BB5" w:rsidRPr="00940A9D" w:rsidRDefault="00677BB5" w:rsidP="00677BB5">
      <w:pPr>
        <w:numPr>
          <w:ilvl w:val="0"/>
          <w:numId w:val="5"/>
        </w:numPr>
        <w:shd w:val="clear" w:color="auto" w:fill="FFFFFF"/>
        <w:spacing w:before="100" w:beforeAutospacing="1" w:after="100" w:afterAutospacing="1" w:line="240" w:lineRule="auto"/>
        <w:rPr>
          <w:rFonts w:ascii="Noto Sans" w:eastAsia="Times New Roman" w:hAnsi="Noto Sans" w:cs="Noto Sans"/>
          <w:color w:val="333333"/>
          <w:kern w:val="0"/>
          <w:sz w:val="24"/>
          <w:szCs w:val="24"/>
          <w:lang w:eastAsia="fr-CA"/>
          <w14:ligatures w14:val="none"/>
        </w:rPr>
      </w:pPr>
      <w:r w:rsidRPr="00940A9D">
        <w:rPr>
          <w:rFonts w:ascii="Noto Sans" w:eastAsia="Times New Roman" w:hAnsi="Noto Sans" w:cs="Noto Sans"/>
          <w:color w:val="333333"/>
          <w:kern w:val="0"/>
          <w:sz w:val="24"/>
          <w:szCs w:val="24"/>
          <w:lang w:eastAsia="fr-CA"/>
          <w14:ligatures w14:val="none"/>
        </w:rPr>
        <w:t>Refaites le même processus à chaque fois.</w:t>
      </w:r>
    </w:p>
    <w:p w14:paraId="4160A166" w14:textId="77777777" w:rsidR="00677BB5" w:rsidRPr="00940A9D" w:rsidRDefault="00677BB5" w:rsidP="00677BB5">
      <w:pPr>
        <w:shd w:val="clear" w:color="auto" w:fill="FFFFFF"/>
        <w:spacing w:before="480" w:after="173" w:line="240" w:lineRule="auto"/>
        <w:outlineLvl w:val="1"/>
        <w:rPr>
          <w:rFonts w:ascii="Lato" w:eastAsia="Times New Roman" w:hAnsi="Lato" w:cs="Times New Roman"/>
          <w:b/>
          <w:bCs/>
          <w:color w:val="333333"/>
          <w:kern w:val="0"/>
          <w:sz w:val="32"/>
          <w:szCs w:val="32"/>
          <w:u w:val="single"/>
          <w:lang w:eastAsia="fr-CA"/>
          <w14:ligatures w14:val="none"/>
        </w:rPr>
      </w:pPr>
      <w:r w:rsidRPr="00940A9D">
        <w:rPr>
          <w:rFonts w:ascii="Lato" w:eastAsia="Times New Roman" w:hAnsi="Lato" w:cs="Times New Roman"/>
          <w:b/>
          <w:bCs/>
          <w:color w:val="333333"/>
          <w:kern w:val="0"/>
          <w:sz w:val="32"/>
          <w:szCs w:val="32"/>
          <w:u w:val="single"/>
          <w:lang w:eastAsia="fr-CA"/>
          <w14:ligatures w14:val="none"/>
        </w:rPr>
        <w:t>Identification de la toxine dangereuse</w:t>
      </w:r>
    </w:p>
    <w:p w14:paraId="4824ADBC" w14:textId="4E5FAB9C" w:rsidR="00677BB5" w:rsidRPr="00940A9D" w:rsidRDefault="00677BB5" w:rsidP="00677BB5">
      <w:pPr>
        <w:shd w:val="clear" w:color="auto" w:fill="FFFFFF"/>
        <w:spacing w:after="173" w:line="240" w:lineRule="auto"/>
        <w:rPr>
          <w:rFonts w:ascii="Noto Sans" w:eastAsia="Times New Roman" w:hAnsi="Noto Sans" w:cs="Noto Sans"/>
          <w:color w:val="333333"/>
          <w:kern w:val="0"/>
          <w:sz w:val="24"/>
          <w:szCs w:val="24"/>
          <w:lang w:eastAsia="fr-CA"/>
          <w14:ligatures w14:val="none"/>
        </w:rPr>
      </w:pPr>
      <w:r w:rsidRPr="00940A9D">
        <w:rPr>
          <w:rFonts w:ascii="Noto Sans" w:eastAsia="Times New Roman" w:hAnsi="Noto Sans" w:cs="Noto Sans"/>
          <w:color w:val="333333"/>
          <w:kern w:val="0"/>
          <w:sz w:val="24"/>
          <w:szCs w:val="24"/>
          <w:lang w:eastAsia="fr-CA"/>
          <w14:ligatures w14:val="none"/>
        </w:rPr>
        <w:t>Le </w:t>
      </w:r>
      <w:hyperlink r:id="rId7" w:history="1">
        <w:r w:rsidRPr="00940A9D">
          <w:rPr>
            <w:rFonts w:ascii="Noto Sans" w:eastAsia="Times New Roman" w:hAnsi="Noto Sans" w:cs="Noto Sans"/>
            <w:color w:val="284162"/>
            <w:kern w:val="0"/>
            <w:sz w:val="24"/>
            <w:szCs w:val="24"/>
            <w:u w:val="single"/>
            <w:lang w:eastAsia="fr-CA"/>
            <w14:ligatures w14:val="none"/>
          </w:rPr>
          <w:t>botulisme d’origine alimentaire</w:t>
        </w:r>
      </w:hyperlink>
      <w:r w:rsidRPr="00940A9D">
        <w:rPr>
          <w:rFonts w:ascii="Noto Sans" w:eastAsia="Times New Roman" w:hAnsi="Noto Sans" w:cs="Noto Sans"/>
          <w:color w:val="333333"/>
          <w:kern w:val="0"/>
          <w:sz w:val="24"/>
          <w:szCs w:val="24"/>
          <w:lang w:eastAsia="fr-CA"/>
          <w14:ligatures w14:val="none"/>
        </w:rPr>
        <w:t> peut se produire dans des environnements dépourvus d’oxygène, comme les aliments en conserve. Cette forme de botulisme peut également se trouver dans d’autres aliments tels que l’ail et les herbes conservés dans l’huile, le jus de carottes, le poisson salé et la viande préparée traditionnellement.</w:t>
      </w:r>
    </w:p>
    <w:p w14:paraId="397F6C14" w14:textId="55FFCC49" w:rsidR="00677BB5" w:rsidRPr="00940A9D" w:rsidRDefault="00677BB5" w:rsidP="00677BB5">
      <w:pPr>
        <w:shd w:val="clear" w:color="auto" w:fill="FFFFFF"/>
        <w:spacing w:after="173" w:line="240" w:lineRule="auto"/>
        <w:rPr>
          <w:rFonts w:ascii="Noto Sans" w:eastAsia="Times New Roman" w:hAnsi="Noto Sans" w:cs="Noto Sans"/>
          <w:color w:val="333333"/>
          <w:kern w:val="0"/>
          <w:sz w:val="24"/>
          <w:szCs w:val="24"/>
          <w:lang w:eastAsia="fr-CA"/>
          <w14:ligatures w14:val="none"/>
        </w:rPr>
      </w:pPr>
      <w:r w:rsidRPr="00940A9D">
        <w:rPr>
          <w:rFonts w:ascii="Noto Sans" w:eastAsia="Times New Roman" w:hAnsi="Noto Sans" w:cs="Noto Sans"/>
          <w:color w:val="333333"/>
          <w:kern w:val="0"/>
          <w:sz w:val="24"/>
          <w:szCs w:val="24"/>
          <w:lang w:eastAsia="fr-CA"/>
          <w14:ligatures w14:val="none"/>
        </w:rPr>
        <w:t>Source : Gouvernement du Canada</w:t>
      </w:r>
    </w:p>
    <w:p w14:paraId="2968274A" w14:textId="394FD03E" w:rsidR="007928C2" w:rsidRPr="00940A9D" w:rsidRDefault="002F4B75" w:rsidP="00B73DDE">
      <w:pPr>
        <w:shd w:val="clear" w:color="auto" w:fill="FFFFFF"/>
        <w:spacing w:after="173" w:line="240" w:lineRule="auto"/>
        <w:rPr>
          <w:rFonts w:ascii="Noto Sans" w:eastAsia="Times New Roman" w:hAnsi="Noto Sans" w:cs="Noto Sans"/>
          <w:color w:val="333333"/>
          <w:kern w:val="0"/>
          <w:sz w:val="24"/>
          <w:szCs w:val="24"/>
          <w:lang w:eastAsia="fr-CA"/>
          <w14:ligatures w14:val="none"/>
        </w:rPr>
      </w:pPr>
      <w:hyperlink r:id="rId8" w:history="1">
        <w:r w:rsidRPr="00940A9D">
          <w:rPr>
            <w:rStyle w:val="Lienhypertexte"/>
            <w:rFonts w:ascii="Noto Sans" w:eastAsia="Times New Roman" w:hAnsi="Noto Sans" w:cs="Noto Sans"/>
            <w:kern w:val="0"/>
            <w:sz w:val="24"/>
            <w:szCs w:val="24"/>
            <w:lang w:eastAsia="fr-CA"/>
            <w14:ligatures w14:val="none"/>
          </w:rPr>
          <w:t>https://www.canada.ca/fr/sante-canada/services/conseils-generaux-salubrite/conseils-salubrite-mise-conserve-aliments.html</w:t>
        </w:r>
      </w:hyperlink>
    </w:p>
    <w:sectPr w:rsidR="007928C2" w:rsidRPr="00940A9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74F67"/>
    <w:multiLevelType w:val="multilevel"/>
    <w:tmpl w:val="C2469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D45B08"/>
    <w:multiLevelType w:val="multilevel"/>
    <w:tmpl w:val="96CEFE0A"/>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Noto Sans" w:eastAsia="Times New Roman" w:hAnsi="Noto Sans" w:cs="Noto San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1B068F"/>
    <w:multiLevelType w:val="multilevel"/>
    <w:tmpl w:val="7AF81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A66D40"/>
    <w:multiLevelType w:val="multilevel"/>
    <w:tmpl w:val="0368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760790"/>
    <w:multiLevelType w:val="multilevel"/>
    <w:tmpl w:val="8DF2F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9825307">
    <w:abstractNumId w:val="1"/>
  </w:num>
  <w:num w:numId="2" w16cid:durableId="882206662">
    <w:abstractNumId w:val="3"/>
  </w:num>
  <w:num w:numId="3" w16cid:durableId="2144805420">
    <w:abstractNumId w:val="2"/>
  </w:num>
  <w:num w:numId="4" w16cid:durableId="1431782750">
    <w:abstractNumId w:val="0"/>
  </w:num>
  <w:num w:numId="5" w16cid:durableId="14089161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ECC"/>
    <w:rsid w:val="00015BE9"/>
    <w:rsid w:val="0007458E"/>
    <w:rsid w:val="000F0AE9"/>
    <w:rsid w:val="00107789"/>
    <w:rsid w:val="002F4B75"/>
    <w:rsid w:val="003A14A8"/>
    <w:rsid w:val="00487ECC"/>
    <w:rsid w:val="004F08EE"/>
    <w:rsid w:val="005109AB"/>
    <w:rsid w:val="005B0FE1"/>
    <w:rsid w:val="005F4893"/>
    <w:rsid w:val="00606AD7"/>
    <w:rsid w:val="00677BB5"/>
    <w:rsid w:val="00776605"/>
    <w:rsid w:val="00776F6C"/>
    <w:rsid w:val="007928C2"/>
    <w:rsid w:val="00850A59"/>
    <w:rsid w:val="00893AE5"/>
    <w:rsid w:val="00893D1F"/>
    <w:rsid w:val="008A1F6D"/>
    <w:rsid w:val="00940A9D"/>
    <w:rsid w:val="0097309E"/>
    <w:rsid w:val="009C4E29"/>
    <w:rsid w:val="00A3718F"/>
    <w:rsid w:val="00AF6D8C"/>
    <w:rsid w:val="00B73DDE"/>
    <w:rsid w:val="00BF6E70"/>
    <w:rsid w:val="00C4356E"/>
    <w:rsid w:val="00C53EF2"/>
    <w:rsid w:val="00CB5CC4"/>
    <w:rsid w:val="00CF3F34"/>
    <w:rsid w:val="00F54F90"/>
    <w:rsid w:val="00FC43D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7A7C"/>
  <w15:chartTrackingRefBased/>
  <w15:docId w15:val="{C7BA3010-1D8C-4A10-8C9D-B256A4ADD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87E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87E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87EC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87EC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87EC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87EC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87EC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87EC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87EC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7EC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87EC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87EC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87EC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87EC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87EC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87EC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87EC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87ECC"/>
    <w:rPr>
      <w:rFonts w:eastAsiaTheme="majorEastAsia" w:cstheme="majorBidi"/>
      <w:color w:val="272727" w:themeColor="text1" w:themeTint="D8"/>
    </w:rPr>
  </w:style>
  <w:style w:type="paragraph" w:styleId="Titre">
    <w:name w:val="Title"/>
    <w:basedOn w:val="Normal"/>
    <w:next w:val="Normal"/>
    <w:link w:val="TitreCar"/>
    <w:uiPriority w:val="10"/>
    <w:qFormat/>
    <w:rsid w:val="00487E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87EC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87EC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87EC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87ECC"/>
    <w:pPr>
      <w:spacing w:before="160"/>
      <w:jc w:val="center"/>
    </w:pPr>
    <w:rPr>
      <w:i/>
      <w:iCs/>
      <w:color w:val="404040" w:themeColor="text1" w:themeTint="BF"/>
    </w:rPr>
  </w:style>
  <w:style w:type="character" w:customStyle="1" w:styleId="CitationCar">
    <w:name w:val="Citation Car"/>
    <w:basedOn w:val="Policepardfaut"/>
    <w:link w:val="Citation"/>
    <w:uiPriority w:val="29"/>
    <w:rsid w:val="00487ECC"/>
    <w:rPr>
      <w:i/>
      <w:iCs/>
      <w:color w:val="404040" w:themeColor="text1" w:themeTint="BF"/>
    </w:rPr>
  </w:style>
  <w:style w:type="paragraph" w:styleId="Paragraphedeliste">
    <w:name w:val="List Paragraph"/>
    <w:basedOn w:val="Normal"/>
    <w:uiPriority w:val="34"/>
    <w:qFormat/>
    <w:rsid w:val="00487ECC"/>
    <w:pPr>
      <w:ind w:left="720"/>
      <w:contextualSpacing/>
    </w:pPr>
  </w:style>
  <w:style w:type="character" w:styleId="Accentuationintense">
    <w:name w:val="Intense Emphasis"/>
    <w:basedOn w:val="Policepardfaut"/>
    <w:uiPriority w:val="21"/>
    <w:qFormat/>
    <w:rsid w:val="00487ECC"/>
    <w:rPr>
      <w:i/>
      <w:iCs/>
      <w:color w:val="0F4761" w:themeColor="accent1" w:themeShade="BF"/>
    </w:rPr>
  </w:style>
  <w:style w:type="paragraph" w:styleId="Citationintense">
    <w:name w:val="Intense Quote"/>
    <w:basedOn w:val="Normal"/>
    <w:next w:val="Normal"/>
    <w:link w:val="CitationintenseCar"/>
    <w:uiPriority w:val="30"/>
    <w:qFormat/>
    <w:rsid w:val="00487E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87ECC"/>
    <w:rPr>
      <w:i/>
      <w:iCs/>
      <w:color w:val="0F4761" w:themeColor="accent1" w:themeShade="BF"/>
    </w:rPr>
  </w:style>
  <w:style w:type="character" w:styleId="Rfrenceintense">
    <w:name w:val="Intense Reference"/>
    <w:basedOn w:val="Policepardfaut"/>
    <w:uiPriority w:val="32"/>
    <w:qFormat/>
    <w:rsid w:val="00487ECC"/>
    <w:rPr>
      <w:b/>
      <w:bCs/>
      <w:smallCaps/>
      <w:color w:val="0F4761" w:themeColor="accent1" w:themeShade="BF"/>
      <w:spacing w:val="5"/>
    </w:rPr>
  </w:style>
  <w:style w:type="character" w:styleId="Lienhypertexte">
    <w:name w:val="Hyperlink"/>
    <w:basedOn w:val="Policepardfaut"/>
    <w:uiPriority w:val="99"/>
    <w:unhideWhenUsed/>
    <w:rsid w:val="002F4B75"/>
    <w:rPr>
      <w:color w:val="467886" w:themeColor="hyperlink"/>
      <w:u w:val="single"/>
    </w:rPr>
  </w:style>
  <w:style w:type="character" w:styleId="Mentionnonrsolue">
    <w:name w:val="Unresolved Mention"/>
    <w:basedOn w:val="Policepardfaut"/>
    <w:uiPriority w:val="99"/>
    <w:semiHidden/>
    <w:unhideWhenUsed/>
    <w:rsid w:val="002F4B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588734">
      <w:bodyDiv w:val="1"/>
      <w:marLeft w:val="0"/>
      <w:marRight w:val="0"/>
      <w:marTop w:val="0"/>
      <w:marBottom w:val="0"/>
      <w:divBdr>
        <w:top w:val="none" w:sz="0" w:space="0" w:color="auto"/>
        <w:left w:val="none" w:sz="0" w:space="0" w:color="auto"/>
        <w:bottom w:val="none" w:sz="0" w:space="0" w:color="auto"/>
        <w:right w:val="none" w:sz="0" w:space="0" w:color="auto"/>
      </w:divBdr>
      <w:divsChild>
        <w:div w:id="1135685528">
          <w:marLeft w:val="0"/>
          <w:marRight w:val="0"/>
          <w:marTop w:val="0"/>
          <w:marBottom w:val="0"/>
          <w:divBdr>
            <w:top w:val="none" w:sz="0" w:space="0" w:color="auto"/>
            <w:left w:val="none" w:sz="0" w:space="0" w:color="auto"/>
            <w:bottom w:val="none" w:sz="0" w:space="0" w:color="auto"/>
            <w:right w:val="none" w:sz="0" w:space="0" w:color="auto"/>
          </w:divBdr>
        </w:div>
        <w:div w:id="933904865">
          <w:marLeft w:val="0"/>
          <w:marRight w:val="0"/>
          <w:marTop w:val="0"/>
          <w:marBottom w:val="0"/>
          <w:divBdr>
            <w:top w:val="none" w:sz="0" w:space="0" w:color="auto"/>
            <w:left w:val="none" w:sz="0" w:space="0" w:color="auto"/>
            <w:bottom w:val="none" w:sz="0" w:space="0" w:color="auto"/>
            <w:right w:val="none" w:sz="0" w:space="0" w:color="auto"/>
          </w:divBdr>
        </w:div>
        <w:div w:id="321005106">
          <w:marLeft w:val="0"/>
          <w:marRight w:val="0"/>
          <w:marTop w:val="0"/>
          <w:marBottom w:val="0"/>
          <w:divBdr>
            <w:top w:val="none" w:sz="0" w:space="0" w:color="auto"/>
            <w:left w:val="none" w:sz="0" w:space="0" w:color="auto"/>
            <w:bottom w:val="none" w:sz="0" w:space="0" w:color="auto"/>
            <w:right w:val="none" w:sz="0" w:space="0" w:color="auto"/>
          </w:divBdr>
        </w:div>
        <w:div w:id="1695425942">
          <w:marLeft w:val="0"/>
          <w:marRight w:val="0"/>
          <w:marTop w:val="0"/>
          <w:marBottom w:val="0"/>
          <w:divBdr>
            <w:top w:val="none" w:sz="0" w:space="0" w:color="auto"/>
            <w:left w:val="none" w:sz="0" w:space="0" w:color="auto"/>
            <w:bottom w:val="none" w:sz="0" w:space="0" w:color="auto"/>
            <w:right w:val="none" w:sz="0" w:space="0" w:color="auto"/>
          </w:divBdr>
        </w:div>
        <w:div w:id="1976374415">
          <w:marLeft w:val="0"/>
          <w:marRight w:val="0"/>
          <w:marTop w:val="0"/>
          <w:marBottom w:val="0"/>
          <w:divBdr>
            <w:top w:val="none" w:sz="0" w:space="0" w:color="auto"/>
            <w:left w:val="none" w:sz="0" w:space="0" w:color="auto"/>
            <w:bottom w:val="none" w:sz="0" w:space="0" w:color="auto"/>
            <w:right w:val="none" w:sz="0" w:space="0" w:color="auto"/>
          </w:divBdr>
        </w:div>
      </w:divsChild>
    </w:div>
    <w:div w:id="1064714736">
      <w:bodyDiv w:val="1"/>
      <w:marLeft w:val="0"/>
      <w:marRight w:val="0"/>
      <w:marTop w:val="0"/>
      <w:marBottom w:val="0"/>
      <w:divBdr>
        <w:top w:val="none" w:sz="0" w:space="0" w:color="auto"/>
        <w:left w:val="none" w:sz="0" w:space="0" w:color="auto"/>
        <w:bottom w:val="none" w:sz="0" w:space="0" w:color="auto"/>
        <w:right w:val="none" w:sz="0" w:space="0" w:color="auto"/>
      </w:divBdr>
      <w:divsChild>
        <w:div w:id="276839873">
          <w:marLeft w:val="0"/>
          <w:marRight w:val="0"/>
          <w:marTop w:val="0"/>
          <w:marBottom w:val="0"/>
          <w:divBdr>
            <w:top w:val="none" w:sz="0" w:space="0" w:color="auto"/>
            <w:left w:val="none" w:sz="0" w:space="0" w:color="auto"/>
            <w:bottom w:val="none" w:sz="0" w:space="0" w:color="auto"/>
            <w:right w:val="none" w:sz="0" w:space="0" w:color="auto"/>
          </w:divBdr>
        </w:div>
        <w:div w:id="1535191479">
          <w:marLeft w:val="0"/>
          <w:marRight w:val="0"/>
          <w:marTop w:val="0"/>
          <w:marBottom w:val="0"/>
          <w:divBdr>
            <w:top w:val="none" w:sz="0" w:space="0" w:color="auto"/>
            <w:left w:val="none" w:sz="0" w:space="0" w:color="auto"/>
            <w:bottom w:val="none" w:sz="0" w:space="0" w:color="auto"/>
            <w:right w:val="none" w:sz="0" w:space="0" w:color="auto"/>
          </w:divBdr>
        </w:div>
        <w:div w:id="1460148205">
          <w:marLeft w:val="0"/>
          <w:marRight w:val="0"/>
          <w:marTop w:val="0"/>
          <w:marBottom w:val="0"/>
          <w:divBdr>
            <w:top w:val="none" w:sz="0" w:space="0" w:color="auto"/>
            <w:left w:val="none" w:sz="0" w:space="0" w:color="auto"/>
            <w:bottom w:val="none" w:sz="0" w:space="0" w:color="auto"/>
            <w:right w:val="none" w:sz="0" w:space="0" w:color="auto"/>
          </w:divBdr>
        </w:div>
        <w:div w:id="887036468">
          <w:marLeft w:val="0"/>
          <w:marRight w:val="0"/>
          <w:marTop w:val="0"/>
          <w:marBottom w:val="0"/>
          <w:divBdr>
            <w:top w:val="none" w:sz="0" w:space="0" w:color="auto"/>
            <w:left w:val="none" w:sz="0" w:space="0" w:color="auto"/>
            <w:bottom w:val="none" w:sz="0" w:space="0" w:color="auto"/>
            <w:right w:val="none" w:sz="0" w:space="0" w:color="auto"/>
          </w:divBdr>
        </w:div>
      </w:divsChild>
    </w:div>
    <w:div w:id="1141267573">
      <w:bodyDiv w:val="1"/>
      <w:marLeft w:val="0"/>
      <w:marRight w:val="0"/>
      <w:marTop w:val="0"/>
      <w:marBottom w:val="0"/>
      <w:divBdr>
        <w:top w:val="none" w:sz="0" w:space="0" w:color="auto"/>
        <w:left w:val="none" w:sz="0" w:space="0" w:color="auto"/>
        <w:bottom w:val="none" w:sz="0" w:space="0" w:color="auto"/>
        <w:right w:val="none" w:sz="0" w:space="0" w:color="auto"/>
      </w:divBdr>
      <w:divsChild>
        <w:div w:id="1680505563">
          <w:marLeft w:val="0"/>
          <w:marRight w:val="0"/>
          <w:marTop w:val="0"/>
          <w:marBottom w:val="345"/>
          <w:divBdr>
            <w:top w:val="single" w:sz="6" w:space="0" w:color="BCE8F1"/>
            <w:left w:val="single" w:sz="6" w:space="0" w:color="BCE8F1"/>
            <w:bottom w:val="single" w:sz="6" w:space="0" w:color="BCE8F1"/>
            <w:right w:val="single" w:sz="6" w:space="0" w:color="BCE8F1"/>
          </w:divBdr>
        </w:div>
      </w:divsChild>
    </w:div>
    <w:div w:id="1458989547">
      <w:bodyDiv w:val="1"/>
      <w:marLeft w:val="0"/>
      <w:marRight w:val="0"/>
      <w:marTop w:val="0"/>
      <w:marBottom w:val="0"/>
      <w:divBdr>
        <w:top w:val="none" w:sz="0" w:space="0" w:color="auto"/>
        <w:left w:val="none" w:sz="0" w:space="0" w:color="auto"/>
        <w:bottom w:val="none" w:sz="0" w:space="0" w:color="auto"/>
        <w:right w:val="none" w:sz="0" w:space="0" w:color="auto"/>
      </w:divBdr>
      <w:divsChild>
        <w:div w:id="761949817">
          <w:marLeft w:val="0"/>
          <w:marRight w:val="0"/>
          <w:marTop w:val="0"/>
          <w:marBottom w:val="0"/>
          <w:divBdr>
            <w:top w:val="none" w:sz="0" w:space="0" w:color="auto"/>
            <w:left w:val="none" w:sz="0" w:space="0" w:color="auto"/>
            <w:bottom w:val="none" w:sz="0" w:space="0" w:color="auto"/>
            <w:right w:val="none" w:sz="0" w:space="0" w:color="auto"/>
          </w:divBdr>
        </w:div>
        <w:div w:id="1468931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ada.ca/fr/sante-canada/services/conseils-generaux-salubrite/conseils-salubrite-mise-conserve-aliments.html" TargetMode="External"/><Relationship Id="rId3" Type="http://schemas.openxmlformats.org/officeDocument/2006/relationships/settings" Target="settings.xml"/><Relationship Id="rId7" Type="http://schemas.openxmlformats.org/officeDocument/2006/relationships/hyperlink" Target="https://www.canada.ca/fr/sante-publique/services/maladies/botulisme/caus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nada.ca/fr/sante-canada/services/conseils-generaux-salubrite/temperatures-securitaires-cuisson-interne.html" TargetMode="External"/><Relationship Id="rId5" Type="http://schemas.openxmlformats.org/officeDocument/2006/relationships/hyperlink" Target="https://www.canada.ca/fr/sante-publique/services/maladies/botulisme.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1112</Words>
  <Characters>6118</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Stéphanie Savard</dc:creator>
  <cp:keywords/>
  <dc:description/>
  <cp:lastModifiedBy>manon choiniere</cp:lastModifiedBy>
  <cp:revision>2</cp:revision>
  <dcterms:created xsi:type="dcterms:W3CDTF">2026-10-09T20:45:00Z</dcterms:created>
  <dcterms:modified xsi:type="dcterms:W3CDTF">2026-10-09T20:45:00Z</dcterms:modified>
</cp:coreProperties>
</file>